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宁波市北仑区亚浦胜利冲件模具厂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宁波市北仑区霞浦胜利村东山路68号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</w:t>
            </w:r>
            <w:r>
              <w:rPr>
                <w:rFonts w:cs="Times New Roman" w:asciiTheme="minorEastAsia" w:hAnsiTheme="minorEastAsia"/>
                <w:szCs w:val="21"/>
              </w:rPr>
              <w:t>志华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宁波市北仑区亚浦胜利冲件模具厂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朱佳欢、王文燕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朱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佳欢、柴义苏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</w:t>
            </w:r>
            <w:r>
              <w:rPr>
                <w:rFonts w:cs="Times New Roman" w:asciiTheme="minorEastAsia" w:hAnsiTheme="minorEastAsia"/>
                <w:szCs w:val="21"/>
              </w:rPr>
              <w:t>志华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</w:t>
            </w:r>
            <w:r>
              <w:rPr>
                <w:rFonts w:cs="Times New Roman" w:asciiTheme="minorEastAsia" w:hAnsiTheme="minorEastAsia"/>
                <w:szCs w:val="21"/>
              </w:rPr>
              <w:t>志华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174625</wp:posOffset>
                  </wp:positionV>
                  <wp:extent cx="4072255" cy="2210435"/>
                  <wp:effectExtent l="0" t="0" r="4445" b="1841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255" cy="221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393AE8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D42B5D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AD1517F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203</Characters>
  <Lines>1</Lines>
  <Paragraphs>1</Paragraphs>
  <TotalTime>1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2023-05-12T02:38:39Z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