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462A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462AE">
              <w:rPr>
                <w:rFonts w:asciiTheme="minorEastAsia" w:hAnsiTheme="minorEastAsia" w:cs="Times New Roman" w:hint="eastAsia"/>
                <w:szCs w:val="21"/>
              </w:rPr>
              <w:t>宁波市镇海卓轩电子科技有限公司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462A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462A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宁波市镇海区澥浦镇慈海北路2218号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462A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462AE">
              <w:rPr>
                <w:rFonts w:asciiTheme="minorEastAsia" w:hAnsiTheme="minorEastAsia" w:cs="Times New Roman" w:hint="eastAsia"/>
                <w:szCs w:val="21"/>
              </w:rPr>
              <w:t>江波涛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462AE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462AE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宁波市镇海卓轩电子科技有限公司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150AF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C150AF">
              <w:rPr>
                <w:rFonts w:hint="eastAsia"/>
                <w:color w:val="000000"/>
                <w:sz w:val="18"/>
                <w:szCs w:val="18"/>
              </w:rPr>
              <w:t>朱毅东奇、周之桢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150A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150AF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150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周钱钱、孟雷风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2462A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462AE">
              <w:rPr>
                <w:rFonts w:asciiTheme="minorEastAsia" w:hAnsiTheme="minorEastAsia" w:cs="Times New Roman" w:hint="eastAsia"/>
                <w:szCs w:val="21"/>
              </w:rPr>
              <w:t>江波涛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150A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150A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150A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朱毅东奇、周之桢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462A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462AE">
              <w:rPr>
                <w:rFonts w:asciiTheme="minorEastAsia" w:hAnsiTheme="minorEastAsia" w:cs="Times New Roman" w:hint="eastAsia"/>
                <w:szCs w:val="21"/>
              </w:rPr>
              <w:t>江波涛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150A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91440</wp:posOffset>
                  </wp:positionV>
                  <wp:extent cx="2409190" cy="1806575"/>
                  <wp:effectExtent l="1905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190" cy="180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9ED" w:rsidRDefault="00ED29ED" w:rsidP="004264CB">
      <w:r>
        <w:separator/>
      </w:r>
    </w:p>
  </w:endnote>
  <w:endnote w:type="continuationSeparator" w:id="0">
    <w:p w:rsidR="00ED29ED" w:rsidRDefault="00ED29ED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9ED" w:rsidRDefault="00ED29ED" w:rsidP="004264CB">
      <w:r>
        <w:separator/>
      </w:r>
    </w:p>
  </w:footnote>
  <w:footnote w:type="continuationSeparator" w:id="0">
    <w:p w:rsidR="00ED29ED" w:rsidRDefault="00ED29ED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462AE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97D05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150AF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D29ED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BF911-B7AD-411F-B125-1638BBAD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