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9000"/>
        </w:tabs>
        <w:ind w:right="-514"/>
        <w:jc w:val="center"/>
        <w:rPr>
          <w:rFonts w:hint="default" w:ascii="Times New Roman" w:hAnsi="Times New Roman" w:cs="Times New Roman" w:eastAsiaTheme="minorEastAsia"/>
          <w:spacing w:val="80"/>
          <w:sz w:val="44"/>
          <w:lang w:val="en-US" w:eastAsia="zh-CN"/>
        </w:rPr>
      </w:pPr>
      <w:r>
        <w:rPr>
          <w:rFonts w:hint="eastAsia" w:ascii="Times New Roman" w:hAnsi="Times New Roman" w:cs="Times New Roman"/>
          <w:spacing w:val="80"/>
          <w:sz w:val="44"/>
          <w:lang w:val="en-US" w:eastAsia="zh-CN"/>
        </w:rPr>
        <w:t xml:space="preserve">  </w:t>
      </w:r>
    </w:p>
    <w:p>
      <w:pPr>
        <w:tabs>
          <w:tab w:val="left" w:pos="9000"/>
        </w:tabs>
        <w:ind w:right="-514"/>
        <w:jc w:val="center"/>
        <w:rPr>
          <w:rFonts w:ascii="Times New Roman" w:hAnsi="Times New Roman" w:cs="Times New Roman"/>
          <w:spacing w:val="80"/>
          <w:sz w:val="44"/>
        </w:rPr>
      </w:pPr>
    </w:p>
    <w:p>
      <w:pPr>
        <w:tabs>
          <w:tab w:val="left" w:pos="9000"/>
        </w:tabs>
        <w:ind w:right="-514"/>
        <w:jc w:val="center"/>
        <w:rPr>
          <w:rFonts w:ascii="Times New Roman" w:hAnsi="Times New Roman" w:cs="Times New Roman"/>
          <w:spacing w:val="80"/>
          <w:sz w:val="44"/>
        </w:rPr>
      </w:pPr>
    </w:p>
    <w:p>
      <w:pPr>
        <w:tabs>
          <w:tab w:val="left" w:pos="9000"/>
        </w:tabs>
        <w:ind w:right="-514"/>
        <w:jc w:val="center"/>
        <w:rPr>
          <w:rFonts w:ascii="Times New Roman" w:hAnsi="Times New Roman" w:cs="Times New Roman"/>
          <w:b/>
          <w:bCs/>
          <w:spacing w:val="80"/>
          <w:sz w:val="52"/>
          <w:szCs w:val="52"/>
        </w:rPr>
      </w:pPr>
      <w:r>
        <w:rPr>
          <w:rFonts w:ascii="Times New Roman" w:hAnsi="Times New Roman" w:cs="Times New Roman"/>
          <w:b/>
          <w:bCs/>
          <w:spacing w:val="80"/>
          <w:sz w:val="52"/>
          <w:szCs w:val="52"/>
        </w:rPr>
        <w:t>建设项目竣工环境保护</w:t>
      </w:r>
    </w:p>
    <w:p>
      <w:pPr>
        <w:tabs>
          <w:tab w:val="left" w:pos="9000"/>
        </w:tabs>
        <w:ind w:right="-514"/>
        <w:jc w:val="center"/>
        <w:rPr>
          <w:rFonts w:ascii="Times New Roman" w:hAnsi="Times New Roman" w:cs="Times New Roman"/>
          <w:b/>
          <w:bCs/>
          <w:spacing w:val="80"/>
          <w:sz w:val="52"/>
          <w:szCs w:val="52"/>
        </w:rPr>
      </w:pPr>
      <w:r>
        <w:rPr>
          <w:rFonts w:ascii="Times New Roman" w:hAnsi="Times New Roman" w:cs="Times New Roman"/>
          <w:b/>
          <w:bCs/>
          <w:spacing w:val="80"/>
          <w:sz w:val="52"/>
          <w:szCs w:val="52"/>
        </w:rPr>
        <w:t>验收监测报告</w:t>
      </w:r>
    </w:p>
    <w:p>
      <w:pPr>
        <w:tabs>
          <w:tab w:val="left" w:pos="9000"/>
        </w:tabs>
        <w:ind w:right="-514"/>
        <w:rPr>
          <w:rFonts w:ascii="Times New Roman" w:hAnsi="Times New Roman" w:cs="Times New Roman"/>
          <w:sz w:val="28"/>
          <w:szCs w:val="28"/>
        </w:rPr>
      </w:pPr>
      <w:bookmarkStart w:id="105" w:name="_GoBack"/>
      <w:bookmarkEnd w:id="105"/>
    </w:p>
    <w:p>
      <w:pPr>
        <w:tabs>
          <w:tab w:val="left" w:pos="9000"/>
        </w:tabs>
        <w:ind w:right="-514"/>
        <w:rPr>
          <w:rFonts w:ascii="Times New Roman" w:hAnsi="Times New Roman" w:cs="Times New Roman"/>
          <w:sz w:val="28"/>
          <w:szCs w:val="28"/>
        </w:rPr>
      </w:pPr>
    </w:p>
    <w:p>
      <w:pPr>
        <w:tabs>
          <w:tab w:val="left" w:pos="9000"/>
        </w:tabs>
        <w:ind w:right="-514"/>
        <w:rPr>
          <w:rFonts w:ascii="Times New Roman" w:hAnsi="Times New Roman" w:cs="Times New Roman"/>
          <w:sz w:val="28"/>
          <w:szCs w:val="28"/>
        </w:rPr>
      </w:pPr>
    </w:p>
    <w:p>
      <w:pPr>
        <w:tabs>
          <w:tab w:val="left" w:pos="9000"/>
        </w:tabs>
        <w:ind w:right="-514"/>
        <w:rPr>
          <w:rFonts w:ascii="Times New Roman" w:hAnsi="Times New Roman" w:cs="Times New Roman"/>
          <w:sz w:val="28"/>
          <w:szCs w:val="28"/>
        </w:rPr>
      </w:pPr>
    </w:p>
    <w:p>
      <w:pPr>
        <w:tabs>
          <w:tab w:val="left" w:pos="9000"/>
        </w:tabs>
        <w:ind w:right="-514"/>
        <w:rPr>
          <w:rFonts w:ascii="Times New Roman" w:hAnsi="Times New Roman" w:cs="Times New Roman"/>
          <w:sz w:val="28"/>
          <w:szCs w:val="28"/>
        </w:rPr>
      </w:pPr>
    </w:p>
    <w:p>
      <w:pPr>
        <w:tabs>
          <w:tab w:val="left" w:pos="9000"/>
        </w:tabs>
        <w:ind w:right="-514" w:firstLine="640" w:firstLineChars="200"/>
        <w:jc w:val="center"/>
        <w:rPr>
          <w:rFonts w:hint="eastAsia" w:ascii="Times New Roman" w:hAnsi="Times New Roman" w:cs="Times New Roman"/>
          <w:bCs/>
          <w:sz w:val="32"/>
          <w:szCs w:val="32"/>
          <w:u w:val="single"/>
          <w:lang w:eastAsia="zh-CN"/>
        </w:rPr>
      </w:pPr>
      <w:r>
        <w:rPr>
          <w:rFonts w:ascii="Times New Roman" w:hAnsi="Times New Roman" w:cs="Times New Roman"/>
          <w:sz w:val="32"/>
          <w:szCs w:val="32"/>
        </w:rPr>
        <w:t>项目名称：</w:t>
      </w:r>
      <w:r>
        <w:rPr>
          <w:rFonts w:hint="eastAsia" w:ascii="Times New Roman" w:hAnsi="Times New Roman" w:cs="Times New Roman"/>
          <w:bCs/>
          <w:sz w:val="32"/>
          <w:szCs w:val="32"/>
          <w:u w:val="single"/>
          <w:lang w:eastAsia="zh-CN"/>
        </w:rPr>
        <w:t>年产85万套运动器材、机械零件和自行车</w:t>
      </w:r>
    </w:p>
    <w:p>
      <w:pPr>
        <w:tabs>
          <w:tab w:val="left" w:pos="9000"/>
        </w:tabs>
        <w:ind w:right="-514" w:firstLine="640" w:firstLineChars="200"/>
        <w:jc w:val="center"/>
        <w:rPr>
          <w:rFonts w:hint="eastAsia" w:ascii="Times New Roman" w:hAnsi="Times New Roman" w:cs="Times New Roman" w:eastAsiaTheme="minorEastAsia"/>
          <w:bCs/>
          <w:sz w:val="32"/>
          <w:szCs w:val="32"/>
          <w:u w:val="single"/>
          <w:lang w:eastAsia="zh-CN"/>
        </w:rPr>
      </w:pPr>
      <w:r>
        <w:rPr>
          <w:rFonts w:hint="eastAsia" w:ascii="Times New Roman" w:hAnsi="Times New Roman" w:cs="Times New Roman"/>
          <w:bCs/>
          <w:sz w:val="32"/>
          <w:szCs w:val="32"/>
          <w:u w:val="single"/>
          <w:lang w:eastAsia="zh-CN"/>
        </w:rPr>
        <w:t>零件生产线项目</w:t>
      </w:r>
    </w:p>
    <w:p>
      <w:pPr>
        <w:tabs>
          <w:tab w:val="left" w:pos="9000"/>
        </w:tabs>
        <w:ind w:right="-514" w:firstLine="640" w:firstLineChars="200"/>
        <w:rPr>
          <w:rFonts w:ascii="Times New Roman" w:hAnsi="Times New Roman" w:cs="Times New Roman"/>
          <w:bCs/>
          <w:sz w:val="32"/>
          <w:szCs w:val="32"/>
          <w:u w:val="single"/>
        </w:rPr>
      </w:pPr>
    </w:p>
    <w:p>
      <w:pPr>
        <w:tabs>
          <w:tab w:val="left" w:pos="9000"/>
        </w:tabs>
        <w:ind w:right="-514" w:firstLine="640" w:firstLineChars="200"/>
        <w:jc w:val="center"/>
        <w:rPr>
          <w:rFonts w:hint="eastAsia" w:ascii="Times New Roman" w:hAnsi="Times New Roman" w:cs="Times New Roman" w:eastAsiaTheme="minorEastAsia"/>
          <w:b/>
          <w:sz w:val="32"/>
          <w:szCs w:val="32"/>
          <w:u w:val="single"/>
          <w:lang w:eastAsia="zh-CN"/>
        </w:rPr>
      </w:pPr>
      <w:r>
        <w:rPr>
          <w:rFonts w:hint="eastAsia" w:ascii="Times New Roman" w:hAnsi="Times New Roman" w:cs="Times New Roman"/>
          <w:sz w:val="32"/>
          <w:szCs w:val="32"/>
          <w:lang w:val="en-US" w:eastAsia="zh-CN"/>
        </w:rPr>
        <w:t>建设</w:t>
      </w:r>
      <w:r>
        <w:rPr>
          <w:rFonts w:ascii="Times New Roman" w:hAnsi="Times New Roman" w:cs="Times New Roman"/>
          <w:sz w:val="32"/>
          <w:szCs w:val="32"/>
        </w:rPr>
        <w:t>单位：</w:t>
      </w:r>
      <w:r>
        <w:rPr>
          <w:rFonts w:hint="eastAsia" w:ascii="Times New Roman" w:hAnsi="Times New Roman" w:cs="Times New Roman"/>
          <w:bCs/>
          <w:sz w:val="32"/>
          <w:szCs w:val="32"/>
          <w:u w:val="single"/>
          <w:lang w:eastAsia="zh-CN"/>
        </w:rPr>
        <w:t>宁波德泰机械实业有限公司</w:t>
      </w:r>
    </w:p>
    <w:p>
      <w:pPr>
        <w:tabs>
          <w:tab w:val="left" w:pos="9000"/>
        </w:tabs>
        <w:ind w:right="-514" w:firstLine="900" w:firstLineChars="250"/>
        <w:rPr>
          <w:rFonts w:ascii="Times New Roman" w:hAnsi="Times New Roman" w:cs="Times New Roman"/>
          <w:spacing w:val="20"/>
          <w:sz w:val="32"/>
          <w:szCs w:val="32"/>
          <w:u w:val="single"/>
        </w:rPr>
      </w:pPr>
    </w:p>
    <w:p>
      <w:pPr>
        <w:tabs>
          <w:tab w:val="left" w:pos="9000"/>
        </w:tabs>
        <w:ind w:right="-514"/>
        <w:jc w:val="center"/>
        <w:rPr>
          <w:rFonts w:ascii="Times New Roman" w:hAnsi="Times New Roman" w:cs="Times New Roman"/>
          <w:sz w:val="32"/>
        </w:rPr>
      </w:pPr>
    </w:p>
    <w:p>
      <w:pPr>
        <w:tabs>
          <w:tab w:val="left" w:pos="9000"/>
        </w:tabs>
        <w:ind w:right="-514"/>
        <w:jc w:val="center"/>
        <w:rPr>
          <w:rFonts w:ascii="Times New Roman" w:hAnsi="Times New Roman" w:cs="Times New Roman"/>
          <w:sz w:val="32"/>
        </w:rPr>
      </w:pPr>
    </w:p>
    <w:p>
      <w:pPr>
        <w:spacing w:line="360" w:lineRule="auto"/>
        <w:rPr>
          <w:rFonts w:ascii="Times New Roman" w:hAnsi="Times New Roman" w:cs="Times New Roman"/>
          <w:sz w:val="30"/>
          <w:szCs w:val="30"/>
        </w:rPr>
      </w:pPr>
    </w:p>
    <w:p>
      <w:pPr>
        <w:spacing w:line="360" w:lineRule="auto"/>
        <w:rPr>
          <w:rFonts w:ascii="Times New Roman" w:hAnsi="Times New Roman" w:cs="Times New Roman"/>
          <w:sz w:val="30"/>
          <w:szCs w:val="30"/>
        </w:rPr>
      </w:pPr>
    </w:p>
    <w:p>
      <w:pPr>
        <w:spacing w:line="360" w:lineRule="auto"/>
        <w:rPr>
          <w:rFonts w:ascii="Times New Roman" w:hAnsi="Times New Roman" w:cs="Times New Roman"/>
          <w:sz w:val="30"/>
          <w:szCs w:val="30"/>
        </w:rPr>
      </w:pPr>
    </w:p>
    <w:p>
      <w:pPr>
        <w:autoSpaceDE w:val="0"/>
        <w:autoSpaceDN w:val="0"/>
        <w:adjustRightInd w:val="0"/>
        <w:spacing w:line="360" w:lineRule="auto"/>
        <w:jc w:val="center"/>
        <w:rPr>
          <w:rFonts w:ascii="Times New Roman" w:hAnsi="Times New Roman" w:cs="Times New Roman"/>
          <w:sz w:val="32"/>
          <w:szCs w:val="32"/>
        </w:rPr>
      </w:pPr>
      <w:r>
        <w:rPr>
          <w:rFonts w:ascii="Times New Roman" w:hAnsi="Times New Roman" w:cs="Times New Roman"/>
          <w:sz w:val="32"/>
          <w:szCs w:val="32"/>
        </w:rPr>
        <w:t>20</w:t>
      </w:r>
      <w:r>
        <w:rPr>
          <w:rFonts w:hint="eastAsia" w:ascii="Times New Roman" w:hAnsi="Times New Roman" w:cs="Times New Roman"/>
          <w:sz w:val="32"/>
          <w:szCs w:val="32"/>
        </w:rPr>
        <w:t>2</w:t>
      </w:r>
      <w:r>
        <w:rPr>
          <w:rFonts w:hint="eastAsia" w:ascii="Times New Roman" w:hAnsi="Times New Roman" w:cs="Times New Roman"/>
          <w:sz w:val="32"/>
          <w:szCs w:val="32"/>
          <w:lang w:val="en-US" w:eastAsia="zh-CN"/>
        </w:rPr>
        <w:t>2</w:t>
      </w:r>
      <w:r>
        <w:rPr>
          <w:rFonts w:ascii="Times New Roman" w:hAnsi="Times New Roman" w:cs="Times New Roman"/>
          <w:sz w:val="32"/>
          <w:szCs w:val="32"/>
        </w:rPr>
        <w:t>年</w:t>
      </w:r>
      <w:r>
        <w:rPr>
          <w:rFonts w:hint="eastAsia" w:ascii="Times New Roman" w:hAnsi="Times New Roman" w:cs="Times New Roman"/>
          <w:sz w:val="32"/>
          <w:szCs w:val="32"/>
          <w:lang w:val="en-US" w:eastAsia="zh-CN"/>
        </w:rPr>
        <w:t>5</w:t>
      </w:r>
      <w:r>
        <w:rPr>
          <w:rFonts w:ascii="Times New Roman" w:hAnsi="Times New Roman" w:cs="Times New Roman"/>
          <w:sz w:val="32"/>
          <w:szCs w:val="32"/>
        </w:rPr>
        <w:t>月</w:t>
      </w:r>
    </w:p>
    <w:p>
      <w:pPr>
        <w:spacing w:line="360" w:lineRule="auto"/>
        <w:jc w:val="center"/>
        <w:rPr>
          <w:rFonts w:ascii="Times New Roman" w:hAnsi="Times New Roman" w:cs="Times New Roman"/>
          <w:b/>
          <w:bCs/>
          <w:sz w:val="30"/>
          <w:szCs w:val="30"/>
        </w:rPr>
        <w:sectPr>
          <w:headerReference r:id="rId3" w:type="default"/>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pStyle w:val="34"/>
        <w:spacing w:line="360" w:lineRule="auto"/>
        <w:jc w:val="center"/>
        <w:rPr>
          <w:rFonts w:ascii="Times New Roman" w:hAnsi="Times New Roman" w:cs="Times New Roman" w:eastAsiaTheme="minorEastAsia"/>
          <w:b w:val="0"/>
          <w:bCs w:val="0"/>
          <w:color w:val="000000" w:themeColor="text1"/>
          <w:kern w:val="2"/>
          <w:sz w:val="21"/>
          <w:szCs w:val="22"/>
          <w:lang w:val="zh-CN"/>
          <w14:textFill>
            <w14:solidFill>
              <w14:schemeClr w14:val="tx1"/>
            </w14:solidFill>
          </w14:textFill>
        </w:rPr>
      </w:pPr>
      <w:r>
        <w:rPr>
          <w:rFonts w:ascii="Times New Roman" w:hAnsi="Times New Roman" w:cs="Times New Roman" w:eastAsiaTheme="minorEastAsia"/>
          <w:color w:val="000000" w:themeColor="text1"/>
          <w:lang w:val="zh-CN"/>
          <w14:textFill>
            <w14:solidFill>
              <w14:schemeClr w14:val="tx1"/>
            </w14:solidFill>
          </w14:textFill>
        </w:rPr>
        <w:t>目录</w:t>
      </w:r>
    </w:p>
    <w:p>
      <w:pPr>
        <w:pStyle w:val="20"/>
        <w:tabs>
          <w:tab w:val="right" w:leader="dot" w:pos="8300"/>
        </w:tabs>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"1-3" \h \z \u </w:instrText>
      </w:r>
      <w:r>
        <w:rPr>
          <w:rFonts w:ascii="Times New Roman" w:hAnsi="Times New Roman" w:cs="Times New Roman"/>
          <w:sz w:val="24"/>
          <w:szCs w:val="24"/>
        </w:rPr>
        <w:fldChar w:fldCharType="separate"/>
      </w:r>
      <w:r>
        <w:rPr>
          <w:rFonts w:ascii="Times New Roman" w:hAnsi="Times New Roman" w:cs="Times New Roman"/>
          <w:szCs w:val="24"/>
        </w:rPr>
        <w:fldChar w:fldCharType="begin"/>
      </w:r>
      <w:r>
        <w:rPr>
          <w:rFonts w:ascii="Times New Roman" w:hAnsi="Times New Roman" w:cs="Times New Roman"/>
          <w:szCs w:val="24"/>
        </w:rPr>
        <w:instrText xml:space="preserve"> HYPERLINK \l _Toc29778 </w:instrText>
      </w:r>
      <w:r>
        <w:rPr>
          <w:rFonts w:ascii="Times New Roman" w:hAnsi="Times New Roman" w:cs="Times New Roman"/>
          <w:szCs w:val="24"/>
        </w:rPr>
        <w:fldChar w:fldCharType="separate"/>
      </w:r>
      <w:r>
        <w:rPr>
          <w:rFonts w:ascii="Times New Roman" w:hAnsi="Times New Roman" w:cs="Times New Roman"/>
          <w:szCs w:val="28"/>
        </w:rPr>
        <w:t>1、验收项目概况</w:t>
      </w:r>
      <w:r>
        <w:tab/>
      </w:r>
      <w:r>
        <w:fldChar w:fldCharType="begin"/>
      </w:r>
      <w:r>
        <w:instrText xml:space="preserve"> PAGEREF _Toc29778 \h </w:instrText>
      </w:r>
      <w:r>
        <w:fldChar w:fldCharType="separate"/>
      </w:r>
      <w:r>
        <w:t>1</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_Toc19913 </w:instrText>
      </w:r>
      <w:r>
        <w:rPr>
          <w:rFonts w:ascii="Times New Roman" w:hAnsi="Times New Roman" w:cs="Times New Roman"/>
          <w:szCs w:val="24"/>
        </w:rPr>
        <w:fldChar w:fldCharType="separate"/>
      </w:r>
      <w:r>
        <w:rPr>
          <w:rFonts w:ascii="Times New Roman" w:hAnsi="Times New Roman" w:cs="Times New Roman"/>
          <w:szCs w:val="28"/>
        </w:rPr>
        <w:t>2、 验收依据</w:t>
      </w:r>
      <w:r>
        <w:tab/>
      </w:r>
      <w:r>
        <w:fldChar w:fldCharType="begin"/>
      </w:r>
      <w:r>
        <w:instrText xml:space="preserve"> PAGEREF _Toc19913 \h </w:instrText>
      </w:r>
      <w:r>
        <w:fldChar w:fldCharType="separate"/>
      </w:r>
      <w:r>
        <w:t>2</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_Toc6866 </w:instrText>
      </w:r>
      <w:r>
        <w:rPr>
          <w:rFonts w:ascii="Times New Roman" w:hAnsi="Times New Roman" w:cs="Times New Roman"/>
          <w:szCs w:val="24"/>
        </w:rPr>
        <w:fldChar w:fldCharType="separate"/>
      </w:r>
      <w:r>
        <w:rPr>
          <w:rFonts w:ascii="Times New Roman" w:hAnsi="Times New Roman" w:cs="Times New Roman" w:eastAsiaTheme="minorEastAsia"/>
          <w:szCs w:val="24"/>
        </w:rPr>
        <w:t>2.1</w:t>
      </w:r>
      <w:r>
        <w:rPr>
          <w:rFonts w:ascii="Times New Roman" w:hAnsi="Times New Roman" w:cs="Times New Roman" w:eastAsiaTheme="minorEastAsia"/>
          <w:bCs w:val="0"/>
          <w:szCs w:val="24"/>
        </w:rPr>
        <w:t>建设项目环境保护相关法律、法规、规章和规范</w:t>
      </w:r>
      <w:r>
        <w:tab/>
      </w:r>
      <w:r>
        <w:fldChar w:fldCharType="begin"/>
      </w:r>
      <w:r>
        <w:instrText xml:space="preserve"> PAGEREF _Toc6866 \h </w:instrText>
      </w:r>
      <w:r>
        <w:fldChar w:fldCharType="separate"/>
      </w:r>
      <w:r>
        <w:t>2</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_Toc31774 </w:instrText>
      </w:r>
      <w:r>
        <w:rPr>
          <w:rFonts w:ascii="Times New Roman" w:hAnsi="Times New Roman" w:cs="Times New Roman"/>
          <w:szCs w:val="24"/>
        </w:rPr>
        <w:fldChar w:fldCharType="separate"/>
      </w:r>
      <w:r>
        <w:rPr>
          <w:rFonts w:ascii="Times New Roman" w:hAnsi="Times New Roman" w:cs="Times New Roman" w:eastAsiaTheme="minorEastAsia"/>
          <w:szCs w:val="24"/>
        </w:rPr>
        <w:t>2.2</w:t>
      </w:r>
      <w:r>
        <w:rPr>
          <w:rFonts w:ascii="Times New Roman" w:hAnsi="Times New Roman" w:cs="Times New Roman" w:eastAsiaTheme="minorEastAsia"/>
          <w:bCs w:val="0"/>
          <w:szCs w:val="24"/>
        </w:rPr>
        <w:t>建设项目竣工环境保护技术规范</w:t>
      </w:r>
      <w:r>
        <w:tab/>
      </w:r>
      <w:r>
        <w:fldChar w:fldCharType="begin"/>
      </w:r>
      <w:r>
        <w:instrText xml:space="preserve"> PAGEREF _Toc31774 \h </w:instrText>
      </w:r>
      <w:r>
        <w:fldChar w:fldCharType="separate"/>
      </w:r>
      <w:r>
        <w:t>2</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_Toc16626 </w:instrText>
      </w:r>
      <w:r>
        <w:rPr>
          <w:rFonts w:ascii="Times New Roman" w:hAnsi="Times New Roman" w:cs="Times New Roman"/>
          <w:szCs w:val="24"/>
        </w:rPr>
        <w:fldChar w:fldCharType="separate"/>
      </w:r>
      <w:r>
        <w:rPr>
          <w:rFonts w:ascii="Times New Roman" w:hAnsi="Times New Roman" w:cs="Times New Roman" w:eastAsiaTheme="minorEastAsia"/>
          <w:szCs w:val="24"/>
        </w:rPr>
        <w:t>2.3建设项目环境影响</w:t>
      </w:r>
      <w:r>
        <w:rPr>
          <w:rFonts w:hint="eastAsia" w:ascii="Times New Roman" w:hAnsi="Times New Roman" w:cs="Times New Roman" w:eastAsiaTheme="minorEastAsia"/>
          <w:szCs w:val="24"/>
          <w:lang w:eastAsia="zh-CN"/>
        </w:rPr>
        <w:t>报告表</w:t>
      </w:r>
      <w:r>
        <w:rPr>
          <w:rFonts w:ascii="Times New Roman" w:hAnsi="Times New Roman" w:cs="Times New Roman" w:eastAsiaTheme="minorEastAsia"/>
          <w:szCs w:val="24"/>
        </w:rPr>
        <w:t>（表）及审批部门审批决定</w:t>
      </w:r>
      <w:r>
        <w:tab/>
      </w:r>
      <w:r>
        <w:fldChar w:fldCharType="begin"/>
      </w:r>
      <w:r>
        <w:instrText xml:space="preserve"> PAGEREF _Toc16626 \h </w:instrText>
      </w:r>
      <w:r>
        <w:fldChar w:fldCharType="separate"/>
      </w:r>
      <w:r>
        <w:t>2</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_Toc12924 </w:instrText>
      </w:r>
      <w:r>
        <w:rPr>
          <w:rFonts w:ascii="Times New Roman" w:hAnsi="Times New Roman" w:cs="Times New Roman"/>
          <w:szCs w:val="24"/>
        </w:rPr>
        <w:fldChar w:fldCharType="separate"/>
      </w:r>
      <w:r>
        <w:rPr>
          <w:rFonts w:ascii="Times New Roman" w:hAnsi="Times New Roman" w:cs="Times New Roman" w:eastAsiaTheme="minorEastAsia"/>
          <w:szCs w:val="24"/>
        </w:rPr>
        <w:t>2.4其他相关文件</w:t>
      </w:r>
      <w:r>
        <w:tab/>
      </w:r>
      <w:r>
        <w:fldChar w:fldCharType="begin"/>
      </w:r>
      <w:r>
        <w:instrText xml:space="preserve"> PAGEREF _Toc12924 \h </w:instrText>
      </w:r>
      <w:r>
        <w:fldChar w:fldCharType="separate"/>
      </w:r>
      <w:r>
        <w:t>2</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_Toc28476 </w:instrText>
      </w:r>
      <w:r>
        <w:rPr>
          <w:rFonts w:ascii="Times New Roman" w:hAnsi="Times New Roman" w:cs="Times New Roman"/>
          <w:szCs w:val="24"/>
        </w:rPr>
        <w:fldChar w:fldCharType="separate"/>
      </w:r>
      <w:r>
        <w:rPr>
          <w:rFonts w:ascii="Times New Roman" w:hAnsi="Times New Roman" w:cs="Times New Roman"/>
          <w:szCs w:val="28"/>
        </w:rPr>
        <w:t>3、工程建设情况</w:t>
      </w:r>
      <w:r>
        <w:tab/>
      </w:r>
      <w:r>
        <w:fldChar w:fldCharType="begin"/>
      </w:r>
      <w:r>
        <w:instrText xml:space="preserve"> PAGEREF _Toc28476 \h </w:instrText>
      </w:r>
      <w:r>
        <w:fldChar w:fldCharType="separate"/>
      </w:r>
      <w:r>
        <w:t>3</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_Toc20624 </w:instrText>
      </w:r>
      <w:r>
        <w:rPr>
          <w:rFonts w:ascii="Times New Roman" w:hAnsi="Times New Roman" w:cs="Times New Roman"/>
          <w:szCs w:val="24"/>
        </w:rPr>
        <w:fldChar w:fldCharType="separate"/>
      </w:r>
      <w:r>
        <w:rPr>
          <w:rFonts w:ascii="Times New Roman" w:hAnsi="Times New Roman" w:cs="Times New Roman" w:eastAsiaTheme="minorEastAsia"/>
          <w:szCs w:val="24"/>
        </w:rPr>
        <w:t>3.1地理位置及平面布置图</w:t>
      </w:r>
      <w:r>
        <w:tab/>
      </w:r>
      <w:r>
        <w:fldChar w:fldCharType="begin"/>
      </w:r>
      <w:r>
        <w:instrText xml:space="preserve"> PAGEREF _Toc20624 \h </w:instrText>
      </w:r>
      <w:r>
        <w:fldChar w:fldCharType="separate"/>
      </w:r>
      <w:r>
        <w:t>3</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_Toc17100 </w:instrText>
      </w:r>
      <w:r>
        <w:rPr>
          <w:rFonts w:ascii="Times New Roman" w:hAnsi="Times New Roman" w:cs="Times New Roman"/>
          <w:szCs w:val="24"/>
        </w:rPr>
        <w:fldChar w:fldCharType="separate"/>
      </w:r>
      <w:r>
        <w:rPr>
          <w:rFonts w:ascii="Times New Roman" w:hAnsi="Times New Roman" w:cs="Times New Roman" w:eastAsiaTheme="minorEastAsia"/>
          <w:szCs w:val="24"/>
        </w:rPr>
        <w:t>3.2建设内容</w:t>
      </w:r>
      <w:r>
        <w:tab/>
      </w:r>
      <w:r>
        <w:fldChar w:fldCharType="begin"/>
      </w:r>
      <w:r>
        <w:instrText xml:space="preserve"> PAGEREF _Toc17100 \h </w:instrText>
      </w:r>
      <w:r>
        <w:fldChar w:fldCharType="separate"/>
      </w:r>
      <w:r>
        <w:t>5</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_Toc21151 </w:instrText>
      </w:r>
      <w:r>
        <w:rPr>
          <w:rFonts w:ascii="Times New Roman" w:hAnsi="Times New Roman" w:cs="Times New Roman"/>
          <w:szCs w:val="24"/>
        </w:rPr>
        <w:fldChar w:fldCharType="separate"/>
      </w:r>
      <w:r>
        <w:rPr>
          <w:rFonts w:ascii="Times New Roman" w:hAnsi="Times New Roman" w:cs="Times New Roman" w:eastAsiaTheme="minorEastAsia"/>
          <w:szCs w:val="24"/>
        </w:rPr>
        <w:t>3.3主要原辅材料及燃料</w:t>
      </w:r>
      <w:r>
        <w:tab/>
      </w:r>
      <w:r>
        <w:fldChar w:fldCharType="begin"/>
      </w:r>
      <w:r>
        <w:instrText xml:space="preserve"> PAGEREF _Toc21151 \h </w:instrText>
      </w:r>
      <w:r>
        <w:fldChar w:fldCharType="separate"/>
      </w:r>
      <w:r>
        <w:t>7</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_Toc13315 </w:instrText>
      </w:r>
      <w:r>
        <w:rPr>
          <w:rFonts w:ascii="Times New Roman" w:hAnsi="Times New Roman" w:cs="Times New Roman"/>
          <w:szCs w:val="24"/>
        </w:rPr>
        <w:fldChar w:fldCharType="separate"/>
      </w:r>
      <w:r>
        <w:rPr>
          <w:rFonts w:ascii="Times New Roman" w:hAnsi="Times New Roman" w:cs="Times New Roman" w:eastAsiaTheme="minorEastAsia"/>
          <w:szCs w:val="24"/>
        </w:rPr>
        <w:t>3.4水源及水平衡</w:t>
      </w:r>
      <w:r>
        <w:tab/>
      </w:r>
      <w:r>
        <w:fldChar w:fldCharType="begin"/>
      </w:r>
      <w:r>
        <w:instrText xml:space="preserve"> PAGEREF _Toc13315 \h </w:instrText>
      </w:r>
      <w:r>
        <w:fldChar w:fldCharType="separate"/>
      </w:r>
      <w:r>
        <w:t>7</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_Toc20463 </w:instrText>
      </w:r>
      <w:r>
        <w:rPr>
          <w:rFonts w:ascii="Times New Roman" w:hAnsi="Times New Roman" w:cs="Times New Roman"/>
          <w:szCs w:val="24"/>
        </w:rPr>
        <w:fldChar w:fldCharType="separate"/>
      </w:r>
      <w:r>
        <w:rPr>
          <w:rFonts w:ascii="Times New Roman" w:hAnsi="Times New Roman" w:cs="Times New Roman" w:eastAsiaTheme="minorEastAsia"/>
          <w:szCs w:val="24"/>
        </w:rPr>
        <w:t>3.5 生产工艺</w:t>
      </w:r>
      <w:r>
        <w:tab/>
      </w:r>
      <w:r>
        <w:fldChar w:fldCharType="begin"/>
      </w:r>
      <w:r>
        <w:instrText xml:space="preserve"> PAGEREF _Toc20463 \h </w:instrText>
      </w:r>
      <w:r>
        <w:fldChar w:fldCharType="separate"/>
      </w:r>
      <w:r>
        <w:t>8</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_Toc9167 </w:instrText>
      </w:r>
      <w:r>
        <w:rPr>
          <w:rFonts w:ascii="Times New Roman" w:hAnsi="Times New Roman" w:cs="Times New Roman"/>
          <w:szCs w:val="24"/>
        </w:rPr>
        <w:fldChar w:fldCharType="separate"/>
      </w:r>
      <w:r>
        <w:rPr>
          <w:rFonts w:ascii="Times New Roman" w:hAnsi="Times New Roman" w:cs="Times New Roman" w:eastAsiaTheme="minorEastAsia"/>
          <w:szCs w:val="24"/>
        </w:rPr>
        <w:t>3.6 项目变动情况</w:t>
      </w:r>
      <w:r>
        <w:tab/>
      </w:r>
      <w:r>
        <w:fldChar w:fldCharType="begin"/>
      </w:r>
      <w:r>
        <w:instrText xml:space="preserve"> PAGEREF _Toc9167 \h </w:instrText>
      </w:r>
      <w:r>
        <w:fldChar w:fldCharType="separate"/>
      </w:r>
      <w:r>
        <w:t>9</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_Toc14707 </w:instrText>
      </w:r>
      <w:r>
        <w:rPr>
          <w:rFonts w:ascii="Times New Roman" w:hAnsi="Times New Roman" w:cs="Times New Roman"/>
          <w:szCs w:val="24"/>
        </w:rPr>
        <w:fldChar w:fldCharType="separate"/>
      </w:r>
      <w:r>
        <w:rPr>
          <w:rFonts w:ascii="Times New Roman" w:hAnsi="Times New Roman" w:cs="Times New Roman"/>
          <w:szCs w:val="28"/>
        </w:rPr>
        <w:t>4、环境保护设施</w:t>
      </w:r>
      <w:r>
        <w:tab/>
      </w:r>
      <w:r>
        <w:fldChar w:fldCharType="begin"/>
      </w:r>
      <w:r>
        <w:instrText xml:space="preserve"> PAGEREF _Toc14707 \h </w:instrText>
      </w:r>
      <w:r>
        <w:fldChar w:fldCharType="separate"/>
      </w:r>
      <w:r>
        <w:t>10</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_Toc27695 </w:instrText>
      </w:r>
      <w:r>
        <w:rPr>
          <w:rFonts w:ascii="Times New Roman" w:hAnsi="Times New Roman" w:cs="Times New Roman"/>
          <w:szCs w:val="24"/>
        </w:rPr>
        <w:fldChar w:fldCharType="separate"/>
      </w:r>
      <w:r>
        <w:rPr>
          <w:rFonts w:ascii="Times New Roman" w:hAnsi="Times New Roman" w:cs="Times New Roman" w:eastAsiaTheme="minorEastAsia"/>
          <w:szCs w:val="24"/>
        </w:rPr>
        <w:t>4.1污染物治理/处置设施</w:t>
      </w:r>
      <w:r>
        <w:tab/>
      </w:r>
      <w:r>
        <w:fldChar w:fldCharType="begin"/>
      </w:r>
      <w:r>
        <w:instrText xml:space="preserve"> PAGEREF _Toc27695 \h </w:instrText>
      </w:r>
      <w:r>
        <w:fldChar w:fldCharType="separate"/>
      </w:r>
      <w:r>
        <w:t>10</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_Toc17078 </w:instrText>
      </w:r>
      <w:r>
        <w:rPr>
          <w:rFonts w:ascii="Times New Roman" w:hAnsi="Times New Roman" w:cs="Times New Roman"/>
          <w:szCs w:val="24"/>
        </w:rPr>
        <w:fldChar w:fldCharType="separate"/>
      </w:r>
      <w:r>
        <w:rPr>
          <w:rFonts w:ascii="Times New Roman" w:hAnsi="Times New Roman" w:cs="Times New Roman" w:eastAsiaTheme="minorEastAsia"/>
          <w:szCs w:val="24"/>
        </w:rPr>
        <w:t>4.2环保设施投资及三同时落实情况</w:t>
      </w:r>
      <w:r>
        <w:tab/>
      </w:r>
      <w:r>
        <w:fldChar w:fldCharType="begin"/>
      </w:r>
      <w:r>
        <w:instrText xml:space="preserve"> PAGEREF _Toc17078 \h </w:instrText>
      </w:r>
      <w:r>
        <w:fldChar w:fldCharType="separate"/>
      </w:r>
      <w:r>
        <w:t>11</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_Toc21980 </w:instrText>
      </w:r>
      <w:r>
        <w:rPr>
          <w:rFonts w:ascii="Times New Roman" w:hAnsi="Times New Roman" w:cs="Times New Roman"/>
          <w:szCs w:val="24"/>
        </w:rPr>
        <w:fldChar w:fldCharType="separate"/>
      </w:r>
      <w:r>
        <w:rPr>
          <w:rFonts w:ascii="Times New Roman" w:hAnsi="Times New Roman" w:cs="Times New Roman"/>
          <w:szCs w:val="28"/>
        </w:rPr>
        <w:t>5、建设项目环评报告表的主要结论与建议及审批部门审批决定</w:t>
      </w:r>
      <w:r>
        <w:tab/>
      </w:r>
      <w:r>
        <w:fldChar w:fldCharType="begin"/>
      </w:r>
      <w:r>
        <w:instrText xml:space="preserve"> PAGEREF _Toc21980 \h </w:instrText>
      </w:r>
      <w:r>
        <w:fldChar w:fldCharType="separate"/>
      </w:r>
      <w:r>
        <w:t>13</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_Toc28519 </w:instrText>
      </w:r>
      <w:r>
        <w:rPr>
          <w:rFonts w:ascii="Times New Roman" w:hAnsi="Times New Roman" w:cs="Times New Roman"/>
          <w:szCs w:val="24"/>
        </w:rPr>
        <w:fldChar w:fldCharType="separate"/>
      </w:r>
      <w:r>
        <w:rPr>
          <w:rFonts w:ascii="Times New Roman" w:hAnsi="Times New Roman" w:cs="Times New Roman" w:eastAsiaTheme="minorEastAsia"/>
          <w:szCs w:val="24"/>
        </w:rPr>
        <w:t>5.1建设项目现状环评报告表的主要结论与建议</w:t>
      </w:r>
      <w:r>
        <w:tab/>
      </w:r>
      <w:r>
        <w:fldChar w:fldCharType="begin"/>
      </w:r>
      <w:r>
        <w:instrText xml:space="preserve"> PAGEREF _Toc28519 \h </w:instrText>
      </w:r>
      <w:r>
        <w:fldChar w:fldCharType="separate"/>
      </w:r>
      <w:r>
        <w:t>13</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_Toc9281 </w:instrText>
      </w:r>
      <w:r>
        <w:rPr>
          <w:rFonts w:ascii="Times New Roman" w:hAnsi="Times New Roman" w:cs="Times New Roman"/>
          <w:szCs w:val="24"/>
        </w:rPr>
        <w:fldChar w:fldCharType="separate"/>
      </w:r>
      <w:r>
        <w:rPr>
          <w:rFonts w:ascii="Times New Roman" w:hAnsi="Times New Roman" w:cs="Times New Roman" w:eastAsiaTheme="minorEastAsia"/>
          <w:szCs w:val="24"/>
        </w:rPr>
        <w:t>5.2审批部门审批决定</w:t>
      </w:r>
      <w:r>
        <w:tab/>
      </w:r>
      <w:r>
        <w:fldChar w:fldCharType="begin"/>
      </w:r>
      <w:r>
        <w:instrText xml:space="preserve"> PAGEREF _Toc9281 \h </w:instrText>
      </w:r>
      <w:r>
        <w:fldChar w:fldCharType="separate"/>
      </w:r>
      <w:r>
        <w:t>13</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_Toc20974 </w:instrText>
      </w:r>
      <w:r>
        <w:rPr>
          <w:rFonts w:ascii="Times New Roman" w:hAnsi="Times New Roman" w:cs="Times New Roman"/>
          <w:szCs w:val="24"/>
        </w:rPr>
        <w:fldChar w:fldCharType="separate"/>
      </w:r>
      <w:r>
        <w:rPr>
          <w:rFonts w:ascii="Times New Roman" w:hAnsi="Times New Roman" w:cs="Times New Roman"/>
          <w:szCs w:val="28"/>
        </w:rPr>
        <w:t>6、验收执行标准</w:t>
      </w:r>
      <w:r>
        <w:tab/>
      </w:r>
      <w:r>
        <w:fldChar w:fldCharType="begin"/>
      </w:r>
      <w:r>
        <w:instrText xml:space="preserve"> PAGEREF _Toc20974 \h </w:instrText>
      </w:r>
      <w:r>
        <w:fldChar w:fldCharType="separate"/>
      </w:r>
      <w:r>
        <w:t>14</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_Toc12839 </w:instrText>
      </w:r>
      <w:r>
        <w:rPr>
          <w:rFonts w:ascii="Times New Roman" w:hAnsi="Times New Roman" w:cs="Times New Roman"/>
          <w:szCs w:val="24"/>
        </w:rPr>
        <w:fldChar w:fldCharType="separate"/>
      </w:r>
      <w:r>
        <w:rPr>
          <w:rFonts w:ascii="Times New Roman" w:hAnsi="Times New Roman" w:cs="Times New Roman" w:eastAsiaTheme="minorEastAsia"/>
          <w:szCs w:val="24"/>
        </w:rPr>
        <w:t>6.1废气执行标准</w:t>
      </w:r>
      <w:r>
        <w:tab/>
      </w:r>
      <w:r>
        <w:fldChar w:fldCharType="begin"/>
      </w:r>
      <w:r>
        <w:instrText xml:space="preserve"> PAGEREF _Toc12839 \h </w:instrText>
      </w:r>
      <w:r>
        <w:fldChar w:fldCharType="separate"/>
      </w:r>
      <w:r>
        <w:t>14</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_Toc11244 </w:instrText>
      </w:r>
      <w:r>
        <w:rPr>
          <w:rFonts w:ascii="Times New Roman" w:hAnsi="Times New Roman" w:cs="Times New Roman"/>
          <w:szCs w:val="24"/>
        </w:rPr>
        <w:fldChar w:fldCharType="separate"/>
      </w:r>
      <w:r>
        <w:rPr>
          <w:rFonts w:ascii="Times New Roman" w:hAnsi="Times New Roman" w:cs="Times New Roman" w:eastAsiaTheme="minorEastAsia"/>
          <w:szCs w:val="24"/>
        </w:rPr>
        <w:t>6.</w:t>
      </w:r>
      <w:r>
        <w:rPr>
          <w:rFonts w:hint="eastAsia" w:ascii="Times New Roman" w:hAnsi="Times New Roman" w:cs="Times New Roman" w:eastAsiaTheme="minorEastAsia"/>
          <w:szCs w:val="24"/>
        </w:rPr>
        <w:t>2废水</w:t>
      </w:r>
      <w:r>
        <w:rPr>
          <w:rFonts w:ascii="Times New Roman" w:hAnsi="Times New Roman" w:cs="Times New Roman" w:eastAsiaTheme="minorEastAsia"/>
          <w:szCs w:val="24"/>
        </w:rPr>
        <w:t>执行标准</w:t>
      </w:r>
      <w:r>
        <w:tab/>
      </w:r>
      <w:r>
        <w:fldChar w:fldCharType="begin"/>
      </w:r>
      <w:r>
        <w:instrText xml:space="preserve"> PAGEREF _Toc11244 \h </w:instrText>
      </w:r>
      <w:r>
        <w:fldChar w:fldCharType="separate"/>
      </w:r>
      <w:r>
        <w:t>15</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_Toc11452 </w:instrText>
      </w:r>
      <w:r>
        <w:rPr>
          <w:rFonts w:ascii="Times New Roman" w:hAnsi="Times New Roman" w:cs="Times New Roman"/>
          <w:szCs w:val="24"/>
        </w:rPr>
        <w:fldChar w:fldCharType="separate"/>
      </w:r>
      <w:r>
        <w:rPr>
          <w:rFonts w:ascii="Times New Roman" w:hAnsi="Times New Roman" w:cs="Times New Roman" w:eastAsiaTheme="minorEastAsia"/>
          <w:szCs w:val="24"/>
        </w:rPr>
        <w:t>6.</w:t>
      </w:r>
      <w:r>
        <w:rPr>
          <w:rFonts w:hint="eastAsia" w:ascii="Times New Roman" w:hAnsi="Times New Roman" w:cs="Times New Roman" w:eastAsiaTheme="minorEastAsia"/>
          <w:szCs w:val="24"/>
        </w:rPr>
        <w:t>3</w:t>
      </w:r>
      <w:r>
        <w:rPr>
          <w:rFonts w:ascii="Times New Roman" w:hAnsi="Times New Roman" w:cs="Times New Roman" w:eastAsiaTheme="minorEastAsia"/>
          <w:szCs w:val="24"/>
        </w:rPr>
        <w:t>噪声执行标准</w:t>
      </w:r>
      <w:r>
        <w:tab/>
      </w:r>
      <w:r>
        <w:fldChar w:fldCharType="begin"/>
      </w:r>
      <w:r>
        <w:instrText xml:space="preserve"> PAGEREF _Toc11452 \h </w:instrText>
      </w:r>
      <w:r>
        <w:fldChar w:fldCharType="separate"/>
      </w:r>
      <w:r>
        <w:t>15</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_Toc26530 </w:instrText>
      </w:r>
      <w:r>
        <w:rPr>
          <w:rFonts w:ascii="Times New Roman" w:hAnsi="Times New Roman" w:cs="Times New Roman"/>
          <w:szCs w:val="24"/>
        </w:rPr>
        <w:fldChar w:fldCharType="separate"/>
      </w:r>
      <w:r>
        <w:rPr>
          <w:rFonts w:ascii="Times New Roman" w:hAnsi="Times New Roman" w:cs="Times New Roman" w:eastAsiaTheme="minorEastAsia"/>
          <w:szCs w:val="24"/>
        </w:rPr>
        <w:t>6.</w:t>
      </w:r>
      <w:r>
        <w:rPr>
          <w:rFonts w:hint="eastAsia" w:ascii="Times New Roman" w:hAnsi="Times New Roman" w:cs="Times New Roman" w:eastAsiaTheme="minorEastAsia"/>
          <w:szCs w:val="24"/>
        </w:rPr>
        <w:t>4</w:t>
      </w:r>
      <w:r>
        <w:rPr>
          <w:rFonts w:ascii="Times New Roman" w:hAnsi="Times New Roman" w:cs="Times New Roman" w:eastAsiaTheme="minorEastAsia"/>
          <w:szCs w:val="24"/>
        </w:rPr>
        <w:t>总量控制</w:t>
      </w:r>
      <w:r>
        <w:tab/>
      </w:r>
      <w:r>
        <w:fldChar w:fldCharType="begin"/>
      </w:r>
      <w:r>
        <w:instrText xml:space="preserve"> PAGEREF _Toc26530 \h </w:instrText>
      </w:r>
      <w:r>
        <w:fldChar w:fldCharType="separate"/>
      </w:r>
      <w:r>
        <w:t>16</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_Toc10209 </w:instrText>
      </w:r>
      <w:r>
        <w:rPr>
          <w:rFonts w:ascii="Times New Roman" w:hAnsi="Times New Roman" w:cs="Times New Roman"/>
          <w:szCs w:val="24"/>
        </w:rPr>
        <w:fldChar w:fldCharType="separate"/>
      </w:r>
      <w:r>
        <w:rPr>
          <w:rFonts w:ascii="Times New Roman" w:hAnsi="Times New Roman" w:cs="Times New Roman"/>
          <w:szCs w:val="28"/>
        </w:rPr>
        <w:t>7、 验收监测内容</w:t>
      </w:r>
      <w:r>
        <w:tab/>
      </w:r>
      <w:r>
        <w:fldChar w:fldCharType="begin"/>
      </w:r>
      <w:r>
        <w:instrText xml:space="preserve"> PAGEREF _Toc10209 \h </w:instrText>
      </w:r>
      <w:r>
        <w:fldChar w:fldCharType="separate"/>
      </w:r>
      <w:r>
        <w:t>17</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_Toc22917 </w:instrText>
      </w:r>
      <w:r>
        <w:rPr>
          <w:rFonts w:ascii="Times New Roman" w:hAnsi="Times New Roman" w:cs="Times New Roman"/>
          <w:szCs w:val="24"/>
        </w:rPr>
        <w:fldChar w:fldCharType="separate"/>
      </w:r>
      <w:r>
        <w:rPr>
          <w:rFonts w:ascii="Times New Roman" w:hAnsi="Times New Roman" w:cs="Times New Roman" w:eastAsiaTheme="minorEastAsia"/>
          <w:szCs w:val="24"/>
        </w:rPr>
        <w:t>7.</w:t>
      </w:r>
      <w:r>
        <w:rPr>
          <w:rFonts w:hint="eastAsia" w:ascii="Times New Roman" w:hAnsi="Times New Roman" w:cs="Times New Roman" w:eastAsiaTheme="minorEastAsia"/>
          <w:szCs w:val="24"/>
        </w:rPr>
        <w:t>1</w:t>
      </w:r>
      <w:r>
        <w:rPr>
          <w:rFonts w:ascii="Times New Roman" w:hAnsi="Times New Roman" w:cs="Times New Roman" w:eastAsiaTheme="minorEastAsia"/>
          <w:szCs w:val="24"/>
        </w:rPr>
        <w:t>废气</w:t>
      </w:r>
      <w:r>
        <w:tab/>
      </w:r>
      <w:r>
        <w:fldChar w:fldCharType="begin"/>
      </w:r>
      <w:r>
        <w:instrText xml:space="preserve"> PAGEREF _Toc22917 \h </w:instrText>
      </w:r>
      <w:r>
        <w:fldChar w:fldCharType="separate"/>
      </w:r>
      <w:r>
        <w:t>17</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_Toc24036 </w:instrText>
      </w:r>
      <w:r>
        <w:rPr>
          <w:rFonts w:ascii="Times New Roman" w:hAnsi="Times New Roman" w:cs="Times New Roman"/>
          <w:szCs w:val="24"/>
        </w:rPr>
        <w:fldChar w:fldCharType="separate"/>
      </w:r>
      <w:r>
        <w:rPr>
          <w:rFonts w:ascii="Times New Roman" w:hAnsi="Times New Roman" w:cs="Times New Roman" w:eastAsiaTheme="minorEastAsia"/>
          <w:szCs w:val="24"/>
        </w:rPr>
        <w:t>7.</w:t>
      </w:r>
      <w:r>
        <w:rPr>
          <w:rFonts w:hint="eastAsia" w:ascii="Times New Roman" w:hAnsi="Times New Roman" w:cs="Times New Roman" w:eastAsiaTheme="minorEastAsia"/>
          <w:szCs w:val="24"/>
        </w:rPr>
        <w:t>2废水</w:t>
      </w:r>
      <w:r>
        <w:tab/>
      </w:r>
      <w:r>
        <w:fldChar w:fldCharType="begin"/>
      </w:r>
      <w:r>
        <w:instrText xml:space="preserve"> PAGEREF _Toc24036 \h </w:instrText>
      </w:r>
      <w:r>
        <w:fldChar w:fldCharType="separate"/>
      </w:r>
      <w:r>
        <w:t>17</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_Toc29586 </w:instrText>
      </w:r>
      <w:r>
        <w:rPr>
          <w:rFonts w:ascii="Times New Roman" w:hAnsi="Times New Roman" w:cs="Times New Roman"/>
          <w:szCs w:val="24"/>
        </w:rPr>
        <w:fldChar w:fldCharType="separate"/>
      </w:r>
      <w:r>
        <w:rPr>
          <w:rFonts w:ascii="Times New Roman" w:hAnsi="Times New Roman" w:cs="Times New Roman" w:eastAsiaTheme="minorEastAsia"/>
          <w:szCs w:val="24"/>
        </w:rPr>
        <w:t>7.</w:t>
      </w:r>
      <w:r>
        <w:rPr>
          <w:rFonts w:hint="eastAsia" w:ascii="Times New Roman" w:hAnsi="Times New Roman" w:cs="Times New Roman" w:eastAsiaTheme="minorEastAsia"/>
          <w:szCs w:val="24"/>
        </w:rPr>
        <w:t>3</w:t>
      </w:r>
      <w:r>
        <w:rPr>
          <w:rFonts w:ascii="Times New Roman" w:hAnsi="Times New Roman" w:cs="Times New Roman" w:eastAsiaTheme="minorEastAsia"/>
          <w:szCs w:val="24"/>
        </w:rPr>
        <w:t>厂界噪声监测</w:t>
      </w:r>
      <w:r>
        <w:tab/>
      </w:r>
      <w:r>
        <w:fldChar w:fldCharType="begin"/>
      </w:r>
      <w:r>
        <w:instrText xml:space="preserve"> PAGEREF _Toc29586 \h </w:instrText>
      </w:r>
      <w:r>
        <w:fldChar w:fldCharType="separate"/>
      </w:r>
      <w:r>
        <w:t>17</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_Toc15892 </w:instrText>
      </w:r>
      <w:r>
        <w:rPr>
          <w:rFonts w:ascii="Times New Roman" w:hAnsi="Times New Roman" w:cs="Times New Roman"/>
          <w:szCs w:val="24"/>
        </w:rPr>
        <w:fldChar w:fldCharType="separate"/>
      </w:r>
      <w:r>
        <w:rPr>
          <w:rFonts w:ascii="Times New Roman" w:hAnsi="Times New Roman" w:cs="Times New Roman"/>
          <w:szCs w:val="28"/>
        </w:rPr>
        <w:t>8、质量保证及质量控制</w:t>
      </w:r>
      <w:r>
        <w:tab/>
      </w:r>
      <w:r>
        <w:fldChar w:fldCharType="begin"/>
      </w:r>
      <w:r>
        <w:instrText xml:space="preserve"> PAGEREF _Toc15892 \h </w:instrText>
      </w:r>
      <w:r>
        <w:fldChar w:fldCharType="separate"/>
      </w:r>
      <w:r>
        <w:t>18</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_Toc8221 </w:instrText>
      </w:r>
      <w:r>
        <w:rPr>
          <w:rFonts w:ascii="Times New Roman" w:hAnsi="Times New Roman" w:cs="Times New Roman"/>
          <w:szCs w:val="24"/>
        </w:rPr>
        <w:fldChar w:fldCharType="separate"/>
      </w:r>
      <w:r>
        <w:rPr>
          <w:rFonts w:ascii="Times New Roman" w:hAnsi="Times New Roman" w:cs="Times New Roman" w:eastAsiaTheme="minorEastAsia"/>
          <w:szCs w:val="24"/>
        </w:rPr>
        <w:t>8.1监测分析方法</w:t>
      </w:r>
      <w:r>
        <w:tab/>
      </w:r>
      <w:r>
        <w:fldChar w:fldCharType="begin"/>
      </w:r>
      <w:r>
        <w:instrText xml:space="preserve"> PAGEREF _Toc8221 \h </w:instrText>
      </w:r>
      <w:r>
        <w:fldChar w:fldCharType="separate"/>
      </w:r>
      <w:r>
        <w:t>18</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_Toc18630 </w:instrText>
      </w:r>
      <w:r>
        <w:rPr>
          <w:rFonts w:ascii="Times New Roman" w:hAnsi="Times New Roman" w:cs="Times New Roman"/>
          <w:szCs w:val="24"/>
        </w:rPr>
        <w:fldChar w:fldCharType="separate"/>
      </w:r>
      <w:r>
        <w:rPr>
          <w:rFonts w:ascii="Times New Roman" w:hAnsi="Times New Roman" w:cs="Times New Roman" w:eastAsiaTheme="minorEastAsia"/>
          <w:szCs w:val="24"/>
        </w:rPr>
        <w:t>8.2监测仪器</w:t>
      </w:r>
      <w:r>
        <w:tab/>
      </w:r>
      <w:r>
        <w:fldChar w:fldCharType="begin"/>
      </w:r>
      <w:r>
        <w:instrText xml:space="preserve"> PAGEREF _Toc18630 \h </w:instrText>
      </w:r>
      <w:r>
        <w:fldChar w:fldCharType="separate"/>
      </w:r>
      <w:r>
        <w:t>18</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_Toc26667 </w:instrText>
      </w:r>
      <w:r>
        <w:rPr>
          <w:rFonts w:ascii="Times New Roman" w:hAnsi="Times New Roman" w:cs="Times New Roman"/>
          <w:szCs w:val="24"/>
        </w:rPr>
        <w:fldChar w:fldCharType="separate"/>
      </w:r>
      <w:r>
        <w:rPr>
          <w:rFonts w:ascii="Times New Roman" w:hAnsi="Times New Roman" w:cs="Times New Roman" w:eastAsiaTheme="minorEastAsia"/>
          <w:szCs w:val="24"/>
        </w:rPr>
        <w:t>8.3人员资质</w:t>
      </w:r>
      <w:r>
        <w:tab/>
      </w:r>
      <w:r>
        <w:fldChar w:fldCharType="begin"/>
      </w:r>
      <w:r>
        <w:instrText xml:space="preserve"> PAGEREF _Toc26667 \h </w:instrText>
      </w:r>
      <w:r>
        <w:fldChar w:fldCharType="separate"/>
      </w:r>
      <w:r>
        <w:t>19</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_Toc27854 </w:instrText>
      </w:r>
      <w:r>
        <w:rPr>
          <w:rFonts w:ascii="Times New Roman" w:hAnsi="Times New Roman" w:cs="Times New Roman"/>
          <w:szCs w:val="24"/>
        </w:rPr>
        <w:fldChar w:fldCharType="separate"/>
      </w:r>
      <w:r>
        <w:rPr>
          <w:rFonts w:hint="eastAsia" w:ascii="Times New Roman" w:hAnsi="Times New Roman" w:cs="Times New Roman" w:eastAsiaTheme="minorEastAsia"/>
          <w:szCs w:val="24"/>
        </w:rPr>
        <w:t>8.4</w:t>
      </w:r>
      <w:r>
        <w:rPr>
          <w:rFonts w:ascii="Times New Roman" w:hAnsi="Times New Roman" w:cs="Times New Roman" w:eastAsiaTheme="minorEastAsia"/>
          <w:szCs w:val="24"/>
        </w:rPr>
        <w:t>水质监测分析过程中的质量保证和质量控制</w:t>
      </w:r>
      <w:r>
        <w:tab/>
      </w:r>
      <w:r>
        <w:fldChar w:fldCharType="begin"/>
      </w:r>
      <w:r>
        <w:instrText xml:space="preserve"> PAGEREF _Toc27854 \h </w:instrText>
      </w:r>
      <w:r>
        <w:fldChar w:fldCharType="separate"/>
      </w:r>
      <w:r>
        <w:t>19</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_Toc27038 </w:instrText>
      </w:r>
      <w:r>
        <w:rPr>
          <w:rFonts w:ascii="Times New Roman" w:hAnsi="Times New Roman" w:cs="Times New Roman"/>
          <w:szCs w:val="24"/>
        </w:rPr>
        <w:fldChar w:fldCharType="separate"/>
      </w:r>
      <w:r>
        <w:rPr>
          <w:rFonts w:ascii="Times New Roman" w:hAnsi="Times New Roman" w:cs="Times New Roman" w:eastAsiaTheme="minorEastAsia"/>
          <w:szCs w:val="24"/>
        </w:rPr>
        <w:t>8.</w:t>
      </w:r>
      <w:r>
        <w:rPr>
          <w:rFonts w:hint="eastAsia" w:ascii="Times New Roman" w:hAnsi="Times New Roman" w:cs="Times New Roman" w:eastAsiaTheme="minorEastAsia"/>
          <w:szCs w:val="24"/>
        </w:rPr>
        <w:t>5</w:t>
      </w:r>
      <w:r>
        <w:rPr>
          <w:rFonts w:ascii="Times New Roman" w:hAnsi="Times New Roman" w:cs="Times New Roman" w:eastAsiaTheme="minorEastAsia"/>
          <w:szCs w:val="24"/>
        </w:rPr>
        <w:t>气体监测分析过程中的质量保证和质量控制</w:t>
      </w:r>
      <w:r>
        <w:tab/>
      </w:r>
      <w:r>
        <w:fldChar w:fldCharType="begin"/>
      </w:r>
      <w:r>
        <w:instrText xml:space="preserve"> PAGEREF _Toc27038 \h </w:instrText>
      </w:r>
      <w:r>
        <w:fldChar w:fldCharType="separate"/>
      </w:r>
      <w:r>
        <w:t>20</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_Toc31096 </w:instrText>
      </w:r>
      <w:r>
        <w:rPr>
          <w:rFonts w:ascii="Times New Roman" w:hAnsi="Times New Roman" w:cs="Times New Roman"/>
          <w:szCs w:val="24"/>
        </w:rPr>
        <w:fldChar w:fldCharType="separate"/>
      </w:r>
      <w:r>
        <w:rPr>
          <w:rFonts w:ascii="Times New Roman" w:hAnsi="Times New Roman" w:cs="Times New Roman" w:eastAsiaTheme="minorEastAsia"/>
          <w:szCs w:val="24"/>
        </w:rPr>
        <w:t>8.</w:t>
      </w:r>
      <w:r>
        <w:rPr>
          <w:rFonts w:hint="eastAsia" w:ascii="Times New Roman" w:hAnsi="Times New Roman" w:cs="Times New Roman" w:eastAsiaTheme="minorEastAsia"/>
          <w:szCs w:val="24"/>
        </w:rPr>
        <w:t>6</w:t>
      </w:r>
      <w:r>
        <w:rPr>
          <w:rFonts w:ascii="Times New Roman" w:hAnsi="Times New Roman" w:cs="Times New Roman" w:eastAsiaTheme="minorEastAsia"/>
          <w:szCs w:val="24"/>
        </w:rPr>
        <w:t>噪声监测分析过程中的质量保证和质量控制</w:t>
      </w:r>
      <w:r>
        <w:tab/>
      </w:r>
      <w:r>
        <w:fldChar w:fldCharType="begin"/>
      </w:r>
      <w:r>
        <w:instrText xml:space="preserve"> PAGEREF _Toc31096 \h </w:instrText>
      </w:r>
      <w:r>
        <w:fldChar w:fldCharType="separate"/>
      </w:r>
      <w:r>
        <w:t>20</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_Toc951 </w:instrText>
      </w:r>
      <w:r>
        <w:rPr>
          <w:rFonts w:ascii="Times New Roman" w:hAnsi="Times New Roman" w:cs="Times New Roman"/>
          <w:szCs w:val="24"/>
        </w:rPr>
        <w:fldChar w:fldCharType="separate"/>
      </w:r>
      <w:r>
        <w:rPr>
          <w:rFonts w:ascii="Times New Roman" w:hAnsi="Times New Roman" w:cs="Times New Roman"/>
          <w:szCs w:val="28"/>
        </w:rPr>
        <w:t>9、验收监测结果</w:t>
      </w:r>
      <w:r>
        <w:tab/>
      </w:r>
      <w:r>
        <w:fldChar w:fldCharType="begin"/>
      </w:r>
      <w:r>
        <w:instrText xml:space="preserve"> PAGEREF _Toc951 \h </w:instrText>
      </w:r>
      <w:r>
        <w:fldChar w:fldCharType="separate"/>
      </w:r>
      <w:r>
        <w:t>21</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_Toc4481 </w:instrText>
      </w:r>
      <w:r>
        <w:rPr>
          <w:rFonts w:ascii="Times New Roman" w:hAnsi="Times New Roman" w:cs="Times New Roman"/>
          <w:szCs w:val="24"/>
        </w:rPr>
        <w:fldChar w:fldCharType="separate"/>
      </w:r>
      <w:r>
        <w:rPr>
          <w:rFonts w:ascii="Times New Roman" w:hAnsi="Times New Roman" w:cs="Times New Roman" w:eastAsiaTheme="minorEastAsia"/>
          <w:szCs w:val="24"/>
        </w:rPr>
        <w:t>9.1生产工况</w:t>
      </w:r>
      <w:r>
        <w:tab/>
      </w:r>
      <w:r>
        <w:fldChar w:fldCharType="begin"/>
      </w:r>
      <w:r>
        <w:instrText xml:space="preserve"> PAGEREF _Toc4481 \h </w:instrText>
      </w:r>
      <w:r>
        <w:fldChar w:fldCharType="separate"/>
      </w:r>
      <w:r>
        <w:t>21</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_Toc5311 </w:instrText>
      </w:r>
      <w:r>
        <w:rPr>
          <w:rFonts w:ascii="Times New Roman" w:hAnsi="Times New Roman" w:cs="Times New Roman"/>
          <w:szCs w:val="24"/>
        </w:rPr>
        <w:fldChar w:fldCharType="separate"/>
      </w:r>
      <w:r>
        <w:rPr>
          <w:rFonts w:ascii="Times New Roman" w:hAnsi="Times New Roman" w:cs="Times New Roman" w:eastAsiaTheme="minorEastAsia"/>
          <w:szCs w:val="24"/>
        </w:rPr>
        <w:t>9.2环保设施调试运行效果</w:t>
      </w:r>
      <w:r>
        <w:tab/>
      </w:r>
      <w:r>
        <w:fldChar w:fldCharType="begin"/>
      </w:r>
      <w:r>
        <w:instrText xml:space="preserve"> PAGEREF _Toc5311 \h </w:instrText>
      </w:r>
      <w:r>
        <w:fldChar w:fldCharType="separate"/>
      </w:r>
      <w:r>
        <w:t>21</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_Toc11938 </w:instrText>
      </w:r>
      <w:r>
        <w:rPr>
          <w:rFonts w:ascii="Times New Roman" w:hAnsi="Times New Roman" w:cs="Times New Roman"/>
          <w:szCs w:val="24"/>
        </w:rPr>
        <w:fldChar w:fldCharType="separate"/>
      </w:r>
      <w:r>
        <w:rPr>
          <w:rFonts w:ascii="Times New Roman" w:hAnsi="Times New Roman" w:cs="Times New Roman"/>
          <w:bCs/>
          <w:szCs w:val="24"/>
        </w:rPr>
        <w:t>表9-</w:t>
      </w:r>
      <w:r>
        <w:rPr>
          <w:rFonts w:hint="eastAsia" w:ascii="Times New Roman" w:hAnsi="Times New Roman" w:cs="Times New Roman"/>
          <w:bCs/>
          <w:szCs w:val="24"/>
          <w:lang w:val="en-US" w:eastAsia="zh-CN"/>
        </w:rPr>
        <w:t>5 气象参数表</w:t>
      </w:r>
      <w:r>
        <w:tab/>
      </w:r>
      <w:r>
        <w:fldChar w:fldCharType="begin"/>
      </w:r>
      <w:r>
        <w:instrText xml:space="preserve"> PAGEREF _Toc11938 \h </w:instrText>
      </w:r>
      <w:r>
        <w:fldChar w:fldCharType="separate"/>
      </w:r>
      <w:r>
        <w:t>26</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_Toc14802 </w:instrText>
      </w:r>
      <w:r>
        <w:rPr>
          <w:rFonts w:ascii="Times New Roman" w:hAnsi="Times New Roman" w:cs="Times New Roman"/>
          <w:szCs w:val="24"/>
        </w:rPr>
        <w:fldChar w:fldCharType="separate"/>
      </w:r>
      <w:r>
        <w:rPr>
          <w:rFonts w:ascii="Times New Roman" w:hAnsi="Times New Roman" w:cs="Times New Roman"/>
          <w:szCs w:val="28"/>
        </w:rPr>
        <w:t>10、验收监测结论</w:t>
      </w:r>
      <w:r>
        <w:tab/>
      </w:r>
      <w:r>
        <w:fldChar w:fldCharType="begin"/>
      </w:r>
      <w:r>
        <w:instrText xml:space="preserve"> PAGEREF _Toc14802 \h </w:instrText>
      </w:r>
      <w:r>
        <w:fldChar w:fldCharType="separate"/>
      </w:r>
      <w:r>
        <w:t>28</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_Toc682 </w:instrText>
      </w:r>
      <w:r>
        <w:rPr>
          <w:rFonts w:ascii="Times New Roman" w:hAnsi="Times New Roman" w:cs="Times New Roman"/>
          <w:szCs w:val="24"/>
        </w:rPr>
        <w:fldChar w:fldCharType="separate"/>
      </w:r>
      <w:r>
        <w:rPr>
          <w:rFonts w:ascii="Times New Roman" w:hAnsi="Times New Roman" w:cs="Times New Roman" w:eastAsiaTheme="minorEastAsia"/>
          <w:szCs w:val="24"/>
        </w:rPr>
        <w:t>10.1环保设施调试运行结果</w:t>
      </w:r>
      <w:r>
        <w:tab/>
      </w:r>
      <w:r>
        <w:fldChar w:fldCharType="begin"/>
      </w:r>
      <w:r>
        <w:instrText xml:space="preserve"> PAGEREF _Toc682 \h </w:instrText>
      </w:r>
      <w:r>
        <w:fldChar w:fldCharType="separate"/>
      </w:r>
      <w:r>
        <w:t>28</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_Toc18974 </w:instrText>
      </w:r>
      <w:r>
        <w:rPr>
          <w:rFonts w:ascii="Times New Roman" w:hAnsi="Times New Roman" w:cs="Times New Roman"/>
          <w:szCs w:val="24"/>
        </w:rPr>
        <w:fldChar w:fldCharType="separate"/>
      </w:r>
      <w:r>
        <w:rPr>
          <w:rFonts w:ascii="Times New Roman" w:hAnsi="Times New Roman" w:cs="Times New Roman" w:eastAsiaTheme="minorEastAsia"/>
          <w:szCs w:val="24"/>
        </w:rPr>
        <w:t>10.2结论</w:t>
      </w:r>
      <w:r>
        <w:tab/>
      </w:r>
      <w:r>
        <w:fldChar w:fldCharType="begin"/>
      </w:r>
      <w:r>
        <w:instrText xml:space="preserve"> PAGEREF _Toc18974 \h </w:instrText>
      </w:r>
      <w:r>
        <w:fldChar w:fldCharType="separate"/>
      </w:r>
      <w:r>
        <w:t>29</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_Toc10813 </w:instrText>
      </w:r>
      <w:r>
        <w:rPr>
          <w:rFonts w:ascii="Times New Roman" w:hAnsi="Times New Roman" w:cs="Times New Roman"/>
          <w:szCs w:val="24"/>
        </w:rPr>
        <w:fldChar w:fldCharType="separate"/>
      </w:r>
      <w:r>
        <w:rPr>
          <w:rFonts w:ascii="Times New Roman" w:hAnsi="Times New Roman" w:cs="Times New Roman" w:eastAsiaTheme="minorEastAsia"/>
          <w:szCs w:val="24"/>
        </w:rPr>
        <w:t>10.3建议</w:t>
      </w:r>
      <w:r>
        <w:tab/>
      </w:r>
      <w:r>
        <w:fldChar w:fldCharType="begin"/>
      </w:r>
      <w:r>
        <w:instrText xml:space="preserve"> PAGEREF _Toc10813 \h </w:instrText>
      </w:r>
      <w:r>
        <w:fldChar w:fldCharType="separate"/>
      </w:r>
      <w:r>
        <w:t>29</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_Toc20765 </w:instrText>
      </w:r>
      <w:r>
        <w:rPr>
          <w:rFonts w:ascii="Times New Roman" w:hAnsi="Times New Roman" w:cs="Times New Roman"/>
          <w:szCs w:val="24"/>
        </w:rPr>
        <w:fldChar w:fldCharType="separate"/>
      </w:r>
      <w:r>
        <w:rPr>
          <w:rFonts w:ascii="Times New Roman" w:hAnsi="Times New Roman" w:cs="Times New Roman" w:eastAsiaTheme="minorEastAsia"/>
          <w:szCs w:val="24"/>
        </w:rPr>
        <w:t>附件一、环评批复</w:t>
      </w:r>
      <w:r>
        <w:tab/>
      </w:r>
      <w:r>
        <w:fldChar w:fldCharType="begin"/>
      </w:r>
      <w:r>
        <w:instrText xml:space="preserve"> PAGEREF _Toc20765 \h </w:instrText>
      </w:r>
      <w:r>
        <w:fldChar w:fldCharType="separate"/>
      </w:r>
      <w:r>
        <w:t>30</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_Toc1713 </w:instrText>
      </w:r>
      <w:r>
        <w:rPr>
          <w:rFonts w:ascii="Times New Roman" w:hAnsi="Times New Roman" w:cs="Times New Roman"/>
          <w:szCs w:val="24"/>
        </w:rPr>
        <w:fldChar w:fldCharType="separate"/>
      </w:r>
      <w:r>
        <w:rPr>
          <w:rFonts w:ascii="Times New Roman" w:hAnsi="Times New Roman" w:cs="Times New Roman" w:eastAsiaTheme="minorEastAsia"/>
          <w:szCs w:val="24"/>
        </w:rPr>
        <w:t>附件二、</w:t>
      </w:r>
      <w:r>
        <w:rPr>
          <w:rFonts w:hint="eastAsia" w:ascii="Times New Roman" w:hAnsi="Times New Roman" w:cs="Times New Roman" w:eastAsiaTheme="minorEastAsia"/>
          <w:szCs w:val="24"/>
        </w:rPr>
        <w:t>工况</w:t>
      </w:r>
      <w:r>
        <w:tab/>
      </w:r>
      <w:r>
        <w:fldChar w:fldCharType="begin"/>
      </w:r>
      <w:r>
        <w:instrText xml:space="preserve"> PAGEREF _Toc1713 \h </w:instrText>
      </w:r>
      <w:r>
        <w:fldChar w:fldCharType="separate"/>
      </w:r>
      <w:r>
        <w:t>32</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_Toc10126 </w:instrText>
      </w:r>
      <w:r>
        <w:rPr>
          <w:rFonts w:ascii="Times New Roman" w:hAnsi="Times New Roman" w:cs="Times New Roman"/>
          <w:szCs w:val="24"/>
        </w:rPr>
        <w:fldChar w:fldCharType="separate"/>
      </w:r>
      <w:r>
        <w:rPr>
          <w:rFonts w:ascii="Times New Roman" w:hAnsi="Times New Roman" w:cs="Times New Roman" w:eastAsiaTheme="minorEastAsia"/>
          <w:szCs w:val="24"/>
        </w:rPr>
        <w:t>附件</w:t>
      </w:r>
      <w:r>
        <w:rPr>
          <w:rFonts w:hint="eastAsia" w:ascii="Times New Roman" w:hAnsi="Times New Roman" w:cs="Times New Roman" w:eastAsiaTheme="minorEastAsia"/>
          <w:szCs w:val="24"/>
          <w:lang w:val="en-US" w:eastAsia="zh-CN"/>
        </w:rPr>
        <w:t>三</w:t>
      </w:r>
      <w:r>
        <w:rPr>
          <w:rFonts w:ascii="Times New Roman" w:hAnsi="Times New Roman" w:cs="Times New Roman" w:eastAsiaTheme="minorEastAsia"/>
          <w:szCs w:val="24"/>
        </w:rPr>
        <w:t>、项目设备及原辅材料清单</w:t>
      </w:r>
      <w:r>
        <w:tab/>
      </w:r>
      <w:r>
        <w:fldChar w:fldCharType="begin"/>
      </w:r>
      <w:r>
        <w:instrText xml:space="preserve"> PAGEREF _Toc10126 \h </w:instrText>
      </w:r>
      <w:r>
        <w:fldChar w:fldCharType="separate"/>
      </w:r>
      <w:r>
        <w:t>32</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_Toc32667 </w:instrText>
      </w:r>
      <w:r>
        <w:rPr>
          <w:rFonts w:ascii="Times New Roman" w:hAnsi="Times New Roman" w:cs="Times New Roman"/>
          <w:szCs w:val="24"/>
        </w:rPr>
        <w:fldChar w:fldCharType="separate"/>
      </w:r>
      <w:r>
        <w:rPr>
          <w:rFonts w:ascii="Times New Roman" w:hAnsi="Times New Roman" w:cs="Times New Roman" w:eastAsiaTheme="minorEastAsia"/>
          <w:szCs w:val="24"/>
        </w:rPr>
        <w:t>附件</w:t>
      </w:r>
      <w:r>
        <w:rPr>
          <w:rFonts w:hint="eastAsia" w:ascii="Times New Roman" w:hAnsi="Times New Roman" w:cs="Times New Roman" w:eastAsiaTheme="minorEastAsia"/>
          <w:szCs w:val="24"/>
          <w:lang w:val="en-US" w:eastAsia="zh-CN"/>
        </w:rPr>
        <w:t>四</w:t>
      </w:r>
      <w:r>
        <w:rPr>
          <w:rFonts w:ascii="Times New Roman" w:hAnsi="Times New Roman" w:cs="Times New Roman" w:eastAsiaTheme="minorEastAsia"/>
          <w:szCs w:val="24"/>
        </w:rPr>
        <w:t>、</w:t>
      </w:r>
      <w:r>
        <w:rPr>
          <w:rFonts w:hint="eastAsia" w:ascii="Times New Roman" w:hAnsi="Times New Roman" w:cs="Times New Roman" w:eastAsiaTheme="minorEastAsia"/>
          <w:szCs w:val="24"/>
          <w:lang w:val="en-US" w:eastAsia="zh-CN"/>
        </w:rPr>
        <w:t>营业执照</w:t>
      </w:r>
      <w:r>
        <w:tab/>
      </w:r>
      <w:r>
        <w:fldChar w:fldCharType="begin"/>
      </w:r>
      <w:r>
        <w:instrText xml:space="preserve"> PAGEREF _Toc32667 \h </w:instrText>
      </w:r>
      <w:r>
        <w:fldChar w:fldCharType="separate"/>
      </w:r>
      <w:r>
        <w:t>33</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_Toc12816 </w:instrText>
      </w:r>
      <w:r>
        <w:rPr>
          <w:rFonts w:ascii="Times New Roman" w:hAnsi="Times New Roman" w:cs="Times New Roman"/>
          <w:szCs w:val="24"/>
        </w:rPr>
        <w:fldChar w:fldCharType="separate"/>
      </w:r>
      <w:r>
        <w:rPr>
          <w:rFonts w:ascii="Times New Roman" w:hAnsi="Times New Roman" w:cs="Times New Roman" w:eastAsiaTheme="minorEastAsia"/>
          <w:szCs w:val="24"/>
        </w:rPr>
        <w:t>附件</w:t>
      </w:r>
      <w:r>
        <w:rPr>
          <w:rFonts w:hint="eastAsia" w:ascii="Times New Roman" w:hAnsi="Times New Roman" w:cs="Times New Roman" w:eastAsiaTheme="minorEastAsia"/>
          <w:szCs w:val="24"/>
          <w:lang w:val="en-US" w:eastAsia="zh-CN"/>
        </w:rPr>
        <w:t>五</w:t>
      </w:r>
      <w:r>
        <w:rPr>
          <w:rFonts w:ascii="Times New Roman" w:hAnsi="Times New Roman" w:cs="Times New Roman" w:eastAsiaTheme="minorEastAsia"/>
          <w:szCs w:val="24"/>
        </w:rPr>
        <w:t>、</w:t>
      </w:r>
      <w:r>
        <w:rPr>
          <w:rFonts w:hint="eastAsia" w:ascii="Times New Roman" w:hAnsi="Times New Roman" w:cs="Times New Roman" w:eastAsiaTheme="minorEastAsia"/>
          <w:szCs w:val="24"/>
          <w:lang w:val="en-US" w:eastAsia="zh-CN"/>
        </w:rPr>
        <w:t>排污登记回执</w:t>
      </w:r>
      <w:r>
        <w:tab/>
      </w:r>
      <w:r>
        <w:fldChar w:fldCharType="begin"/>
      </w:r>
      <w:r>
        <w:instrText xml:space="preserve"> PAGEREF _Toc12816 \h </w:instrText>
      </w:r>
      <w:r>
        <w:fldChar w:fldCharType="separate"/>
      </w:r>
      <w:r>
        <w:t>34</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_Toc680 </w:instrText>
      </w:r>
      <w:r>
        <w:rPr>
          <w:rFonts w:ascii="Times New Roman" w:hAnsi="Times New Roman" w:cs="Times New Roman"/>
          <w:szCs w:val="24"/>
        </w:rPr>
        <w:fldChar w:fldCharType="separate"/>
      </w:r>
      <w:r>
        <w:rPr>
          <w:rFonts w:ascii="Times New Roman" w:hAnsi="Times New Roman" w:cs="Times New Roman" w:eastAsiaTheme="minorEastAsia"/>
          <w:szCs w:val="24"/>
        </w:rPr>
        <w:t>附件</w:t>
      </w:r>
      <w:r>
        <w:rPr>
          <w:rFonts w:hint="eastAsia" w:ascii="Times New Roman" w:hAnsi="Times New Roman" w:cs="Times New Roman" w:eastAsiaTheme="minorEastAsia"/>
          <w:szCs w:val="24"/>
          <w:lang w:val="en-US" w:eastAsia="zh-CN"/>
        </w:rPr>
        <w:t>六</w:t>
      </w:r>
      <w:r>
        <w:rPr>
          <w:rFonts w:ascii="Times New Roman" w:hAnsi="Times New Roman" w:cs="Times New Roman" w:eastAsiaTheme="minorEastAsia"/>
          <w:szCs w:val="24"/>
        </w:rPr>
        <w:t>、</w:t>
      </w:r>
      <w:r>
        <w:rPr>
          <w:rFonts w:hint="eastAsia" w:ascii="Times New Roman" w:hAnsi="Times New Roman" w:cs="Times New Roman" w:eastAsiaTheme="minorEastAsia"/>
          <w:szCs w:val="24"/>
        </w:rPr>
        <w:t>危废协议</w:t>
      </w:r>
      <w:r>
        <w:tab/>
      </w:r>
      <w:r>
        <w:fldChar w:fldCharType="begin"/>
      </w:r>
      <w:r>
        <w:instrText xml:space="preserve"> PAGEREF _Toc680 \h </w:instrText>
      </w:r>
      <w:r>
        <w:fldChar w:fldCharType="separate"/>
      </w:r>
      <w:r>
        <w:t>35</w:t>
      </w:r>
      <w:r>
        <w:fldChar w:fldCharType="end"/>
      </w:r>
      <w:r>
        <w:rPr>
          <w:rFonts w:ascii="Times New Roman" w:hAnsi="Times New Roman" w:cs="Times New Roman"/>
          <w:szCs w:val="24"/>
        </w:rPr>
        <w:fldChar w:fldCharType="end"/>
      </w:r>
    </w:p>
    <w:p>
      <w:pPr>
        <w:pStyle w:val="21"/>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_Toc23783 </w:instrText>
      </w:r>
      <w:r>
        <w:rPr>
          <w:rFonts w:ascii="Times New Roman" w:hAnsi="Times New Roman" w:cs="Times New Roman"/>
          <w:szCs w:val="24"/>
        </w:rPr>
        <w:fldChar w:fldCharType="separate"/>
      </w:r>
      <w:r>
        <w:rPr>
          <w:rFonts w:ascii="Times New Roman" w:hAnsi="Times New Roman" w:cs="Times New Roman" w:eastAsiaTheme="minorEastAsia"/>
          <w:szCs w:val="24"/>
        </w:rPr>
        <w:t>附件</w:t>
      </w:r>
      <w:r>
        <w:rPr>
          <w:rFonts w:hint="eastAsia" w:ascii="Times New Roman" w:hAnsi="Times New Roman" w:cs="Times New Roman" w:eastAsiaTheme="minorEastAsia"/>
          <w:szCs w:val="24"/>
          <w:lang w:val="en-US" w:eastAsia="zh-CN"/>
        </w:rPr>
        <w:t>七</w:t>
      </w:r>
      <w:r>
        <w:rPr>
          <w:rFonts w:ascii="Times New Roman" w:hAnsi="Times New Roman" w:cs="Times New Roman" w:eastAsiaTheme="minorEastAsia"/>
          <w:szCs w:val="24"/>
        </w:rPr>
        <w:t>、</w:t>
      </w:r>
      <w:r>
        <w:rPr>
          <w:rFonts w:hint="eastAsia" w:ascii="Times New Roman" w:hAnsi="Times New Roman" w:cs="Times New Roman" w:eastAsiaTheme="minorEastAsia"/>
          <w:szCs w:val="24"/>
        </w:rPr>
        <w:t>检测报告（</w:t>
      </w:r>
      <w:r>
        <w:rPr>
          <w:rFonts w:hint="eastAsia" w:ascii="Times New Roman" w:hAnsi="Times New Roman" w:cs="Times New Roman" w:eastAsiaTheme="minorEastAsia"/>
          <w:szCs w:val="24"/>
          <w:lang w:eastAsia="zh-CN"/>
        </w:rPr>
        <w:t>HJ213949</w:t>
      </w:r>
      <w:r>
        <w:rPr>
          <w:rFonts w:hint="eastAsia" w:ascii="Times New Roman" w:hAnsi="Times New Roman" w:cs="Times New Roman" w:eastAsiaTheme="minorEastAsia"/>
          <w:szCs w:val="24"/>
        </w:rPr>
        <w:t>）</w:t>
      </w:r>
      <w:r>
        <w:tab/>
      </w:r>
      <w:r>
        <w:fldChar w:fldCharType="begin"/>
      </w:r>
      <w:r>
        <w:instrText xml:space="preserve"> PAGEREF _Toc23783 \h </w:instrText>
      </w:r>
      <w:r>
        <w:fldChar w:fldCharType="separate"/>
      </w:r>
      <w:r>
        <w:t>43</w:t>
      </w:r>
      <w:r>
        <w:fldChar w:fldCharType="end"/>
      </w:r>
      <w:r>
        <w:rPr>
          <w:rFonts w:ascii="Times New Roman" w:hAnsi="Times New Roman" w:cs="Times New Roman"/>
          <w:szCs w:val="24"/>
        </w:rPr>
        <w:fldChar w:fldCharType="end"/>
      </w:r>
    </w:p>
    <w:p>
      <w:pPr>
        <w:pStyle w:val="20"/>
        <w:tabs>
          <w:tab w:val="right" w:leader="dot" w:pos="8300"/>
        </w:tabs>
      </w:pPr>
      <w:r>
        <w:rPr>
          <w:rFonts w:ascii="Times New Roman" w:hAnsi="Times New Roman" w:cs="Times New Roman"/>
          <w:szCs w:val="24"/>
        </w:rPr>
        <w:fldChar w:fldCharType="begin"/>
      </w:r>
      <w:r>
        <w:rPr>
          <w:rFonts w:ascii="Times New Roman" w:hAnsi="Times New Roman" w:cs="Times New Roman"/>
          <w:szCs w:val="24"/>
        </w:rPr>
        <w:instrText xml:space="preserve"> HYPERLINK \l _Toc28856 </w:instrText>
      </w:r>
      <w:r>
        <w:rPr>
          <w:rFonts w:ascii="Times New Roman" w:hAnsi="Times New Roman" w:cs="Times New Roman"/>
          <w:szCs w:val="24"/>
        </w:rPr>
        <w:fldChar w:fldCharType="separate"/>
      </w:r>
      <w:r>
        <w:rPr>
          <w:rFonts w:ascii="Times New Roman" w:hAnsi="Times New Roman" w:cs="Times New Roman"/>
          <w:szCs w:val="28"/>
        </w:rPr>
        <w:t>建设项目工程竣工环境保护“三同时”验收登记表</w:t>
      </w:r>
      <w:r>
        <w:tab/>
      </w:r>
      <w:r>
        <w:fldChar w:fldCharType="begin"/>
      </w:r>
      <w:r>
        <w:instrText xml:space="preserve"> PAGEREF _Toc28856 \h </w:instrText>
      </w:r>
      <w:r>
        <w:fldChar w:fldCharType="separate"/>
      </w:r>
      <w:r>
        <w:t>54</w:t>
      </w:r>
      <w:r>
        <w:fldChar w:fldCharType="end"/>
      </w:r>
      <w:r>
        <w:rPr>
          <w:rFonts w:ascii="Times New Roman" w:hAnsi="Times New Roman" w:cs="Times New Roman"/>
          <w:szCs w:val="24"/>
        </w:rPr>
        <w:fldChar w:fldCharType="end"/>
      </w:r>
    </w:p>
    <w:p>
      <w:pPr>
        <w:pStyle w:val="20"/>
        <w:tabs>
          <w:tab w:val="right" w:leader="dot" w:pos="8300"/>
        </w:tabs>
        <w:spacing w:line="360" w:lineRule="auto"/>
        <w:rPr>
          <w:rFonts w:ascii="Times New Roman" w:hAnsi="Times New Roman" w:cs="Times New Roman"/>
          <w:b/>
          <w:bCs/>
          <w:sz w:val="24"/>
          <w:szCs w:val="24"/>
        </w:rPr>
        <w:sectPr>
          <w:headerReference r:id="rId4" w:type="default"/>
          <w:footerReference r:id="rId5" w:type="default"/>
          <w:pgSz w:w="11906" w:h="16838"/>
          <w:pgMar w:top="1440" w:right="1803" w:bottom="1440" w:left="1803" w:header="680" w:footer="992" w:gutter="0"/>
          <w:pgBorders>
            <w:top w:val="none" w:sz="0" w:space="0"/>
            <w:left w:val="none" w:sz="0" w:space="0"/>
            <w:bottom w:val="none" w:sz="0" w:space="0"/>
            <w:right w:val="none" w:sz="0" w:space="0"/>
          </w:pgBorders>
          <w:pgNumType w:start="1"/>
          <w:cols w:space="0" w:num="1"/>
          <w:docGrid w:type="lines" w:linePitch="312" w:charSpace="0"/>
        </w:sectPr>
      </w:pPr>
      <w:r>
        <w:rPr>
          <w:rFonts w:ascii="Times New Roman" w:hAnsi="Times New Roman" w:cs="Times New Roman"/>
          <w:szCs w:val="24"/>
        </w:rPr>
        <w:fldChar w:fldCharType="end"/>
      </w:r>
    </w:p>
    <w:p>
      <w:pPr>
        <w:pStyle w:val="2"/>
        <w:spacing w:before="0" w:after="0" w:line="360" w:lineRule="auto"/>
        <w:jc w:val="left"/>
        <w:rPr>
          <w:rFonts w:ascii="Times New Roman" w:hAnsi="Times New Roman" w:cs="Times New Roman"/>
        </w:rPr>
      </w:pPr>
      <w:bookmarkStart w:id="0" w:name="_Toc29778"/>
      <w:r>
        <w:rPr>
          <w:rFonts w:ascii="Times New Roman" w:hAnsi="Times New Roman" w:cs="Times New Roman"/>
          <w:sz w:val="28"/>
          <w:szCs w:val="28"/>
        </w:rPr>
        <w:t>1、验收项目概况</w:t>
      </w:r>
      <w:bookmarkEnd w:id="0"/>
    </w:p>
    <w:p>
      <w:pPr>
        <w:keepNext w:val="0"/>
        <w:keepLines w:val="0"/>
        <w:pageBreakBefore w:val="0"/>
        <w:widowControl w:val="0"/>
        <w:tabs>
          <w:tab w:val="left" w:pos="945"/>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eastAsia="zh-CN"/>
        </w:rPr>
        <w:t>宁波德泰机械实业有限公司</w:t>
      </w:r>
      <w:r>
        <w:rPr>
          <w:rFonts w:hint="eastAsia" w:ascii="Times New Roman" w:hAnsi="Times New Roman" w:cs="Times New Roman"/>
          <w:sz w:val="24"/>
          <w:szCs w:val="24"/>
          <w:lang w:val="en-US" w:eastAsia="zh-CN"/>
        </w:rPr>
        <w:t>位于</w:t>
      </w:r>
      <w:r>
        <w:rPr>
          <w:rFonts w:hint="eastAsia" w:ascii="Times New Roman" w:hAnsi="Times New Roman" w:cs="Times New Roman"/>
          <w:sz w:val="24"/>
          <w:szCs w:val="24"/>
          <w:lang w:eastAsia="zh-CN"/>
        </w:rPr>
        <w:t>宁波市海曙区鄞江镇梅园村，</w:t>
      </w:r>
      <w:r>
        <w:rPr>
          <w:rFonts w:hint="eastAsia"/>
          <w:kern w:val="0"/>
          <w:sz w:val="24"/>
        </w:rPr>
        <w:t>占地面积</w:t>
      </w:r>
      <w:r>
        <w:rPr>
          <w:rFonts w:hint="eastAsia"/>
          <w:kern w:val="0"/>
          <w:sz w:val="24"/>
          <w:lang w:val="en-US" w:eastAsia="zh-CN"/>
        </w:rPr>
        <w:t>约</w:t>
      </w:r>
      <w:r>
        <w:rPr>
          <w:rFonts w:hint="eastAsia" w:ascii="Times New Roman" w:hAnsi="Times New Roman" w:cs="Times New Roman"/>
          <w:sz w:val="24"/>
          <w:szCs w:val="24"/>
          <w:lang w:val="en-US" w:eastAsia="zh-CN"/>
        </w:rPr>
        <w:t>18750平方米</w:t>
      </w:r>
      <w:r>
        <w:rPr>
          <w:rFonts w:hint="eastAsia"/>
          <w:kern w:val="0"/>
          <w:sz w:val="24"/>
          <w:lang w:eastAsia="zh-CN"/>
        </w:rPr>
        <w:t>，</w:t>
      </w:r>
      <w:r>
        <w:rPr>
          <w:rFonts w:hint="default" w:ascii="Times New Roman" w:hAnsi="Times New Roman" w:cs="Times New Roman"/>
          <w:sz w:val="24"/>
          <w:szCs w:val="24"/>
          <w:lang w:eastAsia="zh-CN"/>
        </w:rPr>
        <w:t>成立于</w:t>
      </w:r>
      <w:r>
        <w:rPr>
          <w:rFonts w:hint="default" w:ascii="Times New Roman" w:hAnsi="Times New Roman" w:cs="Times New Roman"/>
          <w:sz w:val="24"/>
          <w:szCs w:val="24"/>
          <w:lang w:val="en-US" w:eastAsia="zh-CN"/>
        </w:rPr>
        <w:t>2009年，</w:t>
      </w:r>
      <w:r>
        <w:rPr>
          <w:rFonts w:hint="eastAsia" w:ascii="Times New Roman" w:hAnsi="Times New Roman" w:cs="Times New Roman"/>
          <w:sz w:val="24"/>
          <w:szCs w:val="24"/>
          <w:lang w:val="en-US" w:eastAsia="zh-CN"/>
        </w:rPr>
        <w:t>专业生产运动器材、机械零件和自行车零件。</w:t>
      </w:r>
    </w:p>
    <w:p>
      <w:pPr>
        <w:keepNext w:val="0"/>
        <w:keepLines w:val="0"/>
        <w:pageBreakBefore w:val="0"/>
        <w:widowControl w:val="0"/>
        <w:tabs>
          <w:tab w:val="left" w:pos="945"/>
        </w:tabs>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sz w:val="24"/>
          <w:szCs w:val="24"/>
        </w:rPr>
      </w:pPr>
      <w:r>
        <w:rPr>
          <w:rFonts w:ascii="Times New Roman" w:hAnsi="Times New Roman" w:cs="Times New Roman"/>
          <w:sz w:val="24"/>
          <w:szCs w:val="24"/>
        </w:rPr>
        <w:t>20</w:t>
      </w:r>
      <w:r>
        <w:rPr>
          <w:rFonts w:hint="eastAsia" w:ascii="Times New Roman" w:hAnsi="Times New Roman" w:cs="Times New Roman"/>
          <w:sz w:val="24"/>
          <w:szCs w:val="24"/>
          <w:lang w:val="en-US" w:eastAsia="zh-CN"/>
        </w:rPr>
        <w:t>15</w:t>
      </w:r>
      <w:r>
        <w:rPr>
          <w:rFonts w:ascii="Times New Roman" w:hAnsi="Times New Roman" w:cs="Times New Roman"/>
          <w:sz w:val="24"/>
          <w:szCs w:val="24"/>
        </w:rPr>
        <w:t>年</w:t>
      </w:r>
      <w:r>
        <w:rPr>
          <w:rFonts w:hint="eastAsia" w:ascii="Times New Roman" w:hAnsi="Times New Roman" w:cs="Times New Roman"/>
          <w:sz w:val="24"/>
          <w:szCs w:val="24"/>
          <w:lang w:val="en-US" w:eastAsia="zh-CN"/>
        </w:rPr>
        <w:t>12</w:t>
      </w:r>
      <w:r>
        <w:rPr>
          <w:rFonts w:ascii="Times New Roman" w:hAnsi="Times New Roman" w:cs="Times New Roman"/>
          <w:sz w:val="24"/>
          <w:szCs w:val="24"/>
        </w:rPr>
        <w:t>月，企业委托</w:t>
      </w:r>
      <w:r>
        <w:rPr>
          <w:rFonts w:hint="eastAsia" w:ascii="Times New Roman" w:hAnsi="Times New Roman" w:cs="Times New Roman"/>
          <w:sz w:val="24"/>
          <w:szCs w:val="24"/>
          <w:lang w:eastAsia="zh-CN"/>
        </w:rPr>
        <w:t>浙江环耀环境建设有限公司</w:t>
      </w:r>
      <w:r>
        <w:rPr>
          <w:rFonts w:ascii="Times New Roman" w:hAnsi="Times New Roman" w:cs="Times New Roman"/>
          <w:sz w:val="24"/>
          <w:szCs w:val="24"/>
        </w:rPr>
        <w:t>编制完成《</w:t>
      </w:r>
      <w:r>
        <w:rPr>
          <w:rFonts w:hint="eastAsia" w:ascii="Times New Roman" w:hAnsi="Times New Roman" w:cs="Times New Roman"/>
          <w:sz w:val="24"/>
          <w:szCs w:val="24"/>
          <w:lang w:val="en-US" w:eastAsia="zh-CN"/>
        </w:rPr>
        <w:t>鄞州区全面清理违法违规建设项目环保专项行动评估报告&lt;</w:t>
      </w:r>
      <w:r>
        <w:rPr>
          <w:rFonts w:hint="eastAsia" w:ascii="Times New Roman" w:hAnsi="Times New Roman" w:cs="Times New Roman"/>
          <w:sz w:val="24"/>
          <w:szCs w:val="24"/>
          <w:lang w:eastAsia="zh-CN"/>
        </w:rPr>
        <w:t>宁波德泰机械实业有限公司年产85万套运动器材、机械零件和自行车零件生产线项目</w:t>
      </w:r>
      <w:r>
        <w:rPr>
          <w:rFonts w:hint="eastAsia" w:ascii="Times New Roman" w:hAnsi="Times New Roman" w:cs="Times New Roman"/>
          <w:sz w:val="24"/>
          <w:szCs w:val="24"/>
          <w:lang w:val="en-US" w:eastAsia="zh-CN"/>
        </w:rPr>
        <w:t>&gt;</w:t>
      </w:r>
      <w:r>
        <w:rPr>
          <w:rFonts w:ascii="Times New Roman" w:hAnsi="Times New Roman" w:cs="Times New Roman"/>
          <w:sz w:val="24"/>
          <w:szCs w:val="24"/>
        </w:rPr>
        <w:t>》，</w:t>
      </w:r>
      <w:r>
        <w:rPr>
          <w:rFonts w:hint="eastAsia" w:ascii="Times New Roman" w:hAnsi="Times New Roman" w:cs="Times New Roman"/>
          <w:sz w:val="24"/>
          <w:szCs w:val="24"/>
          <w:lang w:eastAsia="zh-CN"/>
        </w:rPr>
        <w:t>宁波市生态环境局</w:t>
      </w:r>
      <w:r>
        <w:rPr>
          <w:rFonts w:hint="eastAsia" w:ascii="Times New Roman" w:hAnsi="Times New Roman" w:cs="Times New Roman"/>
          <w:sz w:val="24"/>
          <w:szCs w:val="24"/>
          <w:lang w:val="en-US" w:eastAsia="zh-CN"/>
        </w:rPr>
        <w:t>鄞州分局</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原宁波市鄞州区环境保护局</w:t>
      </w:r>
      <w:r>
        <w:rPr>
          <w:rFonts w:hint="eastAsia" w:ascii="Times New Roman" w:hAnsi="Times New Roman" w:cs="Times New Roman"/>
          <w:sz w:val="24"/>
          <w:szCs w:val="24"/>
          <w:lang w:eastAsia="zh-CN"/>
        </w:rPr>
        <w:t>）</w:t>
      </w:r>
      <w:r>
        <w:rPr>
          <w:rFonts w:ascii="Times New Roman" w:hAnsi="Times New Roman" w:cs="Times New Roman"/>
          <w:sz w:val="24"/>
          <w:szCs w:val="24"/>
        </w:rPr>
        <w:t>于</w:t>
      </w:r>
      <w:r>
        <w:rPr>
          <w:rFonts w:hint="eastAsia" w:ascii="Times New Roman" w:hAnsi="Times New Roman" w:cs="Times New Roman"/>
          <w:sz w:val="24"/>
          <w:szCs w:val="24"/>
          <w:lang w:eastAsia="zh-CN"/>
        </w:rPr>
        <w:t>20</w:t>
      </w:r>
      <w:r>
        <w:rPr>
          <w:rFonts w:hint="eastAsia" w:ascii="Times New Roman" w:hAnsi="Times New Roman" w:cs="Times New Roman"/>
          <w:sz w:val="24"/>
          <w:szCs w:val="24"/>
          <w:lang w:val="en-US" w:eastAsia="zh-CN"/>
        </w:rPr>
        <w:t>16</w:t>
      </w:r>
      <w:r>
        <w:rPr>
          <w:rFonts w:hint="eastAsia" w:ascii="Times New Roman" w:hAnsi="Times New Roman" w:cs="Times New Roman"/>
          <w:sz w:val="24"/>
          <w:szCs w:val="24"/>
          <w:lang w:eastAsia="zh-CN"/>
        </w:rPr>
        <w:t>年</w:t>
      </w:r>
      <w:r>
        <w:rPr>
          <w:rFonts w:hint="eastAsia" w:ascii="Times New Roman" w:hAnsi="Times New Roman" w:cs="Times New Roman"/>
          <w:sz w:val="24"/>
          <w:szCs w:val="24"/>
          <w:lang w:val="en-US" w:eastAsia="zh-CN"/>
        </w:rPr>
        <w:t>3</w:t>
      </w:r>
      <w:r>
        <w:rPr>
          <w:rFonts w:hint="eastAsia" w:ascii="Times New Roman" w:hAnsi="Times New Roman" w:cs="Times New Roman"/>
          <w:sz w:val="24"/>
          <w:szCs w:val="24"/>
          <w:lang w:eastAsia="zh-CN"/>
        </w:rPr>
        <w:t>月</w:t>
      </w:r>
      <w:r>
        <w:rPr>
          <w:rFonts w:hint="eastAsia" w:ascii="Times New Roman" w:hAnsi="Times New Roman" w:cs="Times New Roman"/>
          <w:sz w:val="24"/>
          <w:szCs w:val="24"/>
          <w:lang w:val="en-US" w:eastAsia="zh-CN"/>
        </w:rPr>
        <w:t>15</w:t>
      </w:r>
      <w:r>
        <w:rPr>
          <w:rFonts w:hint="eastAsia" w:ascii="Times New Roman" w:hAnsi="Times New Roman" w:cs="Times New Roman"/>
          <w:sz w:val="24"/>
          <w:szCs w:val="24"/>
          <w:lang w:eastAsia="zh-CN"/>
        </w:rPr>
        <w:t>日</w:t>
      </w:r>
      <w:r>
        <w:rPr>
          <w:rFonts w:ascii="Times New Roman" w:hAnsi="Times New Roman" w:cs="Times New Roman"/>
          <w:sz w:val="24"/>
          <w:szCs w:val="24"/>
        </w:rPr>
        <w:t>以</w:t>
      </w:r>
      <w:r>
        <w:rPr>
          <w:rFonts w:hint="eastAsia" w:ascii="Times New Roman" w:hAnsi="Times New Roman" w:cs="Times New Roman"/>
          <w:sz w:val="24"/>
          <w:szCs w:val="24"/>
          <w:lang w:eastAsia="zh-CN"/>
        </w:rPr>
        <w:t>鄞专意【2016】0002号</w:t>
      </w:r>
      <w:r>
        <w:rPr>
          <w:rFonts w:ascii="Times New Roman" w:hAnsi="Times New Roman" w:cs="Times New Roman"/>
          <w:sz w:val="24"/>
          <w:szCs w:val="24"/>
        </w:rPr>
        <w:t>文件对该项目做出了批复。</w:t>
      </w:r>
    </w:p>
    <w:p>
      <w:pPr>
        <w:keepNext w:val="0"/>
        <w:keepLines w:val="0"/>
        <w:pageBreakBefore w:val="0"/>
        <w:widowControl w:val="0"/>
        <w:tabs>
          <w:tab w:val="left" w:pos="945"/>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2022年4月委托宁波市树正环保工程有限公司编制了《宁波德泰机械实业有限公司年产85万套运动器材、机械零件和自行车零件生产线项目非重大变动调查报告》，并通过专家审核。</w:t>
      </w:r>
    </w:p>
    <w:p>
      <w:pPr>
        <w:keepNext w:val="0"/>
        <w:keepLines w:val="0"/>
        <w:pageBreakBefore w:val="0"/>
        <w:widowControl w:val="0"/>
        <w:tabs>
          <w:tab w:val="left" w:pos="945"/>
        </w:tabs>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sz w:val="24"/>
          <w:szCs w:val="24"/>
          <w:lang w:eastAsia="zh-CN"/>
        </w:rPr>
      </w:pPr>
      <w:r>
        <w:rPr>
          <w:rFonts w:ascii="Times New Roman" w:hAnsi="Times New Roman" w:cs="Times New Roman"/>
          <w:sz w:val="24"/>
          <w:szCs w:val="24"/>
        </w:rPr>
        <w:t>本次验收范围：</w:t>
      </w:r>
      <w:r>
        <w:rPr>
          <w:rFonts w:hint="eastAsia" w:ascii="Times New Roman" w:hAnsi="Times New Roman" w:cs="Times New Roman"/>
          <w:sz w:val="24"/>
          <w:szCs w:val="24"/>
          <w:lang w:eastAsia="zh-CN"/>
        </w:rPr>
        <w:t>年产85万套运动器材、机械零件和自行车零件生产线项目</w:t>
      </w:r>
      <w:r>
        <w:rPr>
          <w:rFonts w:ascii="Times New Roman" w:hAnsi="Times New Roman" w:cs="Times New Roman"/>
          <w:sz w:val="24"/>
          <w:szCs w:val="24"/>
        </w:rPr>
        <w:t>整体验收。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sz w:val="24"/>
          <w:szCs w:val="24"/>
        </w:rPr>
      </w:pPr>
      <w:r>
        <w:rPr>
          <w:rFonts w:ascii="Times New Roman" w:hAnsi="Times New Roman" w:cs="Times New Roman"/>
          <w:sz w:val="24"/>
          <w:szCs w:val="24"/>
        </w:rPr>
        <w:t>根据国务院第682号令《建设项目环境保护管理条例》和生态环境部办公厅（公告2018年第9号）《关于发布&lt;建设项目验收技术指南 污染影响类&gt;的公告》的规定和要求，以及建设单位提供的建设竣工环境保护项目环境影响报告表等有关资料，受</w:t>
      </w:r>
      <w:r>
        <w:rPr>
          <w:rFonts w:hint="eastAsia" w:ascii="Times New Roman" w:hAnsi="Times New Roman" w:cs="Times New Roman"/>
          <w:sz w:val="24"/>
          <w:szCs w:val="24"/>
          <w:lang w:eastAsia="zh-CN"/>
        </w:rPr>
        <w:t>宁波德泰机械实业有限公司</w:t>
      </w:r>
      <w:r>
        <w:rPr>
          <w:rFonts w:ascii="Times New Roman" w:hAnsi="Times New Roman" w:cs="Times New Roman"/>
          <w:sz w:val="24"/>
          <w:szCs w:val="24"/>
        </w:rPr>
        <w:t>委托，</w:t>
      </w:r>
      <w:r>
        <w:rPr>
          <w:rFonts w:hint="eastAsia" w:ascii="Times New Roman" w:hAnsi="Times New Roman" w:cs="Times New Roman"/>
          <w:sz w:val="24"/>
          <w:szCs w:val="24"/>
          <w:lang w:eastAsia="zh-CN"/>
        </w:rPr>
        <w:t>宁波市树正环保工程有限公司</w:t>
      </w:r>
      <w:r>
        <w:rPr>
          <w:rFonts w:ascii="Times New Roman" w:hAnsi="Times New Roman" w:cs="Times New Roman"/>
          <w:sz w:val="24"/>
          <w:szCs w:val="24"/>
        </w:rPr>
        <w:t>于20</w:t>
      </w:r>
      <w:r>
        <w:rPr>
          <w:rFonts w:hint="eastAsia" w:ascii="Times New Roman" w:hAnsi="Times New Roman" w:cs="Times New Roman"/>
          <w:sz w:val="24"/>
          <w:szCs w:val="24"/>
        </w:rPr>
        <w:t>2</w:t>
      </w:r>
      <w:r>
        <w:rPr>
          <w:rFonts w:hint="eastAsia" w:ascii="Times New Roman" w:hAnsi="Times New Roman" w:cs="Times New Roman"/>
          <w:sz w:val="24"/>
          <w:szCs w:val="24"/>
          <w:lang w:val="en-US" w:eastAsia="zh-CN"/>
        </w:rPr>
        <w:t>1</w:t>
      </w:r>
      <w:r>
        <w:rPr>
          <w:rFonts w:ascii="Times New Roman" w:hAnsi="Times New Roman" w:cs="Times New Roman"/>
          <w:sz w:val="24"/>
          <w:szCs w:val="24"/>
        </w:rPr>
        <w:t>年</w:t>
      </w:r>
      <w:r>
        <w:rPr>
          <w:rFonts w:hint="eastAsia" w:ascii="Times New Roman" w:hAnsi="Times New Roman" w:cs="Times New Roman"/>
          <w:sz w:val="24"/>
          <w:szCs w:val="24"/>
          <w:lang w:val="en-US" w:eastAsia="zh-CN"/>
        </w:rPr>
        <w:t>10</w:t>
      </w:r>
      <w:r>
        <w:rPr>
          <w:rFonts w:ascii="Times New Roman" w:hAnsi="Times New Roman" w:cs="Times New Roman"/>
          <w:sz w:val="24"/>
          <w:szCs w:val="24"/>
        </w:rPr>
        <w:t>月对项目进行了现场勘查，编制了验收监测方案，在此基础上编写了此竣工验收监测报告。</w:t>
      </w:r>
    </w:p>
    <w:p>
      <w:pPr>
        <w:rPr>
          <w:rFonts w:ascii="Times New Roman" w:hAnsi="Times New Roman" w:cs="Times New Roman"/>
          <w:sz w:val="28"/>
          <w:szCs w:val="28"/>
        </w:rPr>
      </w:pPr>
      <w:bookmarkStart w:id="1" w:name="_Toc31590"/>
      <w:bookmarkStart w:id="2" w:name="_Toc24289"/>
      <w:bookmarkStart w:id="3" w:name="_Toc17964"/>
      <w:bookmarkStart w:id="4" w:name="_Toc10262"/>
      <w:bookmarkStart w:id="5" w:name="_Toc18605"/>
      <w:r>
        <w:rPr>
          <w:rFonts w:ascii="Times New Roman" w:hAnsi="Times New Roman" w:cs="Times New Roman"/>
          <w:sz w:val="28"/>
          <w:szCs w:val="28"/>
        </w:rPr>
        <w:br w:type="page"/>
      </w:r>
    </w:p>
    <w:p>
      <w:pPr>
        <w:pStyle w:val="2"/>
        <w:numPr>
          <w:ilvl w:val="0"/>
          <w:numId w:val="3"/>
        </w:numPr>
        <w:spacing w:before="0" w:after="0" w:line="360" w:lineRule="auto"/>
        <w:jc w:val="left"/>
        <w:rPr>
          <w:rFonts w:ascii="Times New Roman" w:hAnsi="Times New Roman" w:cs="Times New Roman"/>
          <w:sz w:val="28"/>
          <w:szCs w:val="28"/>
        </w:rPr>
      </w:pPr>
      <w:bookmarkStart w:id="6" w:name="_Toc19913"/>
      <w:r>
        <w:rPr>
          <w:rFonts w:ascii="Times New Roman" w:hAnsi="Times New Roman" w:cs="Times New Roman"/>
          <w:sz w:val="28"/>
          <w:szCs w:val="28"/>
        </w:rPr>
        <w:t>验收依据</w:t>
      </w:r>
      <w:bookmarkEnd w:id="1"/>
      <w:bookmarkEnd w:id="2"/>
      <w:bookmarkEnd w:id="3"/>
      <w:bookmarkEnd w:id="6"/>
    </w:p>
    <w:p>
      <w:pPr>
        <w:pStyle w:val="3"/>
        <w:spacing w:before="0" w:after="0" w:line="360" w:lineRule="auto"/>
        <w:rPr>
          <w:rFonts w:ascii="Times New Roman" w:hAnsi="Times New Roman" w:cs="Times New Roman" w:eastAsiaTheme="minorEastAsia"/>
        </w:rPr>
      </w:pPr>
      <w:bookmarkStart w:id="7" w:name="_Toc25470"/>
      <w:bookmarkStart w:id="8" w:name="_Toc377"/>
      <w:bookmarkStart w:id="9" w:name="_Toc6866"/>
      <w:bookmarkStart w:id="10" w:name="_Toc4686"/>
      <w:r>
        <w:rPr>
          <w:rFonts w:ascii="Times New Roman" w:hAnsi="Times New Roman" w:cs="Times New Roman" w:eastAsiaTheme="minorEastAsia"/>
          <w:sz w:val="24"/>
          <w:szCs w:val="24"/>
        </w:rPr>
        <w:t>2.1</w:t>
      </w:r>
      <w:r>
        <w:rPr>
          <w:rFonts w:ascii="Times New Roman" w:hAnsi="Times New Roman" w:cs="Times New Roman" w:eastAsiaTheme="minorEastAsia"/>
          <w:bCs w:val="0"/>
          <w:sz w:val="24"/>
          <w:szCs w:val="24"/>
        </w:rPr>
        <w:t>建设项目环境保护相关法律、法规、规章和规范</w:t>
      </w:r>
      <w:bookmarkEnd w:id="7"/>
      <w:bookmarkEnd w:id="8"/>
      <w:bookmarkEnd w:id="9"/>
      <w:bookmarkEnd w:id="10"/>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 xml:space="preserve">1、《中华人民共和国环境保护法》（2014年4月24日修订，2015年1月1日起施行）； </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2、《建设项目环境保护管理条例》，国务院第682号令，2017年7月。</w:t>
      </w:r>
    </w:p>
    <w:p>
      <w:pPr>
        <w:pStyle w:val="3"/>
        <w:spacing w:before="0" w:after="0" w:line="360" w:lineRule="auto"/>
        <w:rPr>
          <w:rFonts w:ascii="Times New Roman" w:hAnsi="Times New Roman" w:cs="Times New Roman" w:eastAsiaTheme="minorEastAsia"/>
          <w:sz w:val="24"/>
          <w:szCs w:val="24"/>
        </w:rPr>
      </w:pPr>
      <w:bookmarkStart w:id="11" w:name="_Toc31774"/>
      <w:bookmarkStart w:id="12" w:name="_Toc26970"/>
      <w:bookmarkStart w:id="13" w:name="_Toc10427"/>
      <w:bookmarkStart w:id="14" w:name="_Toc9661"/>
      <w:r>
        <w:rPr>
          <w:rFonts w:ascii="Times New Roman" w:hAnsi="Times New Roman" w:cs="Times New Roman" w:eastAsiaTheme="minorEastAsia"/>
          <w:sz w:val="24"/>
          <w:szCs w:val="24"/>
        </w:rPr>
        <w:t>2.2</w:t>
      </w:r>
      <w:r>
        <w:rPr>
          <w:rFonts w:ascii="Times New Roman" w:hAnsi="Times New Roman" w:cs="Times New Roman" w:eastAsiaTheme="minorEastAsia"/>
          <w:bCs w:val="0"/>
          <w:sz w:val="24"/>
          <w:szCs w:val="24"/>
        </w:rPr>
        <w:t>建设项目竣工环境保护技术规范</w:t>
      </w:r>
      <w:bookmarkEnd w:id="11"/>
      <w:bookmarkEnd w:id="12"/>
      <w:bookmarkEnd w:id="13"/>
      <w:bookmarkEnd w:id="14"/>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1、《建设项目竣工环境保护验收暂行办法》，环境保护部，2017年12月；</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bCs/>
          <w:kern w:val="0"/>
          <w:sz w:val="24"/>
          <w:szCs w:val="24"/>
        </w:rPr>
        <w:t>关于规范建设单位自主开展建设项目竣工环境保护验收的通知（征求意见稿）</w:t>
      </w:r>
      <w:r>
        <w:rPr>
          <w:rFonts w:ascii="Times New Roman" w:hAnsi="Times New Roman" w:cs="Times New Roman"/>
          <w:sz w:val="24"/>
          <w:szCs w:val="24"/>
        </w:rPr>
        <w:t>》，环境保护部，2017年10月；</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3、《关于发布&lt;建设项目竣工环境保护验收技术指南 污染影响类&gt;的公告》（公告2018年第9号），生态环境部办公厅，2018年5月16日。</w:t>
      </w:r>
    </w:p>
    <w:p>
      <w:pPr>
        <w:pStyle w:val="3"/>
        <w:spacing w:before="0" w:after="0" w:line="360" w:lineRule="auto"/>
        <w:rPr>
          <w:rFonts w:ascii="Times New Roman" w:hAnsi="Times New Roman" w:cs="Times New Roman" w:eastAsiaTheme="minorEastAsia"/>
          <w:sz w:val="24"/>
          <w:szCs w:val="24"/>
        </w:rPr>
      </w:pPr>
      <w:bookmarkStart w:id="15" w:name="_Toc16626"/>
      <w:r>
        <w:rPr>
          <w:rFonts w:ascii="Times New Roman" w:hAnsi="Times New Roman" w:cs="Times New Roman" w:eastAsiaTheme="minorEastAsia"/>
          <w:sz w:val="24"/>
          <w:szCs w:val="24"/>
        </w:rPr>
        <w:t>2.3建设项目环境影响</w:t>
      </w:r>
      <w:r>
        <w:rPr>
          <w:rFonts w:hint="eastAsia" w:ascii="Times New Roman" w:hAnsi="Times New Roman" w:cs="Times New Roman" w:eastAsiaTheme="minorEastAsia"/>
          <w:sz w:val="24"/>
          <w:szCs w:val="24"/>
          <w:lang w:eastAsia="zh-CN"/>
        </w:rPr>
        <w:t>报告表</w:t>
      </w:r>
      <w:r>
        <w:rPr>
          <w:rFonts w:ascii="Times New Roman" w:hAnsi="Times New Roman" w:cs="Times New Roman" w:eastAsiaTheme="minorEastAsia"/>
          <w:sz w:val="24"/>
          <w:szCs w:val="24"/>
        </w:rPr>
        <w:t>（表）及审批部门审批决定</w:t>
      </w:r>
      <w:bookmarkEnd w:id="4"/>
      <w:bookmarkEnd w:id="5"/>
      <w:bookmarkEnd w:id="15"/>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1、《</w:t>
      </w:r>
      <w:r>
        <w:rPr>
          <w:rFonts w:hint="eastAsia" w:ascii="Times New Roman" w:hAnsi="Times New Roman" w:cs="Times New Roman"/>
          <w:sz w:val="24"/>
          <w:szCs w:val="24"/>
          <w:lang w:val="en-US" w:eastAsia="zh-CN"/>
        </w:rPr>
        <w:t>鄞州区全面清理违法违规建设项目环保专项行动评估报告&lt;</w:t>
      </w:r>
      <w:r>
        <w:rPr>
          <w:rFonts w:hint="eastAsia" w:ascii="Times New Roman" w:hAnsi="Times New Roman" w:cs="Times New Roman"/>
          <w:sz w:val="24"/>
          <w:szCs w:val="24"/>
          <w:lang w:eastAsia="zh-CN"/>
        </w:rPr>
        <w:t>宁波德泰机械实业有限公司年产85万套运动器材、机械零件和自行车零件生产线项目</w:t>
      </w:r>
      <w:r>
        <w:rPr>
          <w:rFonts w:hint="eastAsia" w:ascii="Times New Roman" w:hAnsi="Times New Roman" w:cs="Times New Roman"/>
          <w:sz w:val="24"/>
          <w:szCs w:val="24"/>
          <w:lang w:val="en-US" w:eastAsia="zh-CN"/>
        </w:rPr>
        <w:t>&gt;</w:t>
      </w:r>
      <w:r>
        <w:rPr>
          <w:rFonts w:ascii="Times New Roman" w:hAnsi="Times New Roman" w:cs="Times New Roman"/>
          <w:sz w:val="24"/>
          <w:szCs w:val="24"/>
        </w:rPr>
        <w:t>》，</w:t>
      </w:r>
      <w:r>
        <w:rPr>
          <w:rFonts w:hint="eastAsia" w:ascii="Times New Roman" w:hAnsi="Times New Roman" w:cs="Times New Roman"/>
          <w:sz w:val="24"/>
          <w:szCs w:val="24"/>
          <w:lang w:eastAsia="zh-CN"/>
        </w:rPr>
        <w:t>浙江环耀环境建设有限公司</w:t>
      </w:r>
      <w:r>
        <w:rPr>
          <w:rFonts w:ascii="Times New Roman" w:hAnsi="Times New Roman" w:cs="Times New Roman"/>
          <w:sz w:val="24"/>
          <w:szCs w:val="24"/>
        </w:rPr>
        <w:t>，20</w:t>
      </w:r>
      <w:r>
        <w:rPr>
          <w:rFonts w:hint="eastAsia" w:ascii="Times New Roman" w:hAnsi="Times New Roman" w:cs="Times New Roman"/>
          <w:sz w:val="24"/>
          <w:szCs w:val="24"/>
          <w:lang w:val="en-US" w:eastAsia="zh-CN"/>
        </w:rPr>
        <w:t>15</w:t>
      </w:r>
      <w:r>
        <w:rPr>
          <w:rFonts w:ascii="Times New Roman" w:hAnsi="Times New Roman" w:cs="Times New Roman"/>
          <w:sz w:val="24"/>
          <w:szCs w:val="24"/>
        </w:rPr>
        <w:t>年</w:t>
      </w:r>
      <w:r>
        <w:rPr>
          <w:rFonts w:hint="eastAsia" w:ascii="Times New Roman" w:hAnsi="Times New Roman" w:cs="Times New Roman"/>
          <w:sz w:val="24"/>
          <w:szCs w:val="24"/>
          <w:lang w:val="en-US" w:eastAsia="zh-CN"/>
        </w:rPr>
        <w:t>12</w:t>
      </w:r>
      <w:r>
        <w:rPr>
          <w:rFonts w:ascii="Times New Roman" w:hAnsi="Times New Roman" w:cs="Times New Roman"/>
          <w:sz w:val="24"/>
          <w:szCs w:val="24"/>
        </w:rPr>
        <w:t>月；</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2、关于《</w:t>
      </w:r>
      <w:r>
        <w:rPr>
          <w:rFonts w:hint="eastAsia" w:ascii="Times New Roman" w:hAnsi="Times New Roman" w:cs="Times New Roman"/>
          <w:sz w:val="24"/>
          <w:szCs w:val="24"/>
          <w:lang w:val="en-US" w:eastAsia="zh-CN"/>
        </w:rPr>
        <w:t>鄞州区全面清理违法违规建设项目环保专项行动评估报告&lt;</w:t>
      </w:r>
      <w:r>
        <w:rPr>
          <w:rFonts w:hint="eastAsia" w:ascii="Times New Roman" w:hAnsi="Times New Roman" w:cs="Times New Roman"/>
          <w:sz w:val="24"/>
          <w:szCs w:val="24"/>
          <w:lang w:eastAsia="zh-CN"/>
        </w:rPr>
        <w:t>宁波德泰机械实业有限公司年产85万套运动器材、机械零件和自行车零件生产线项目</w:t>
      </w:r>
      <w:r>
        <w:rPr>
          <w:rFonts w:hint="eastAsia" w:ascii="Times New Roman" w:hAnsi="Times New Roman" w:cs="Times New Roman"/>
          <w:sz w:val="24"/>
          <w:szCs w:val="24"/>
          <w:lang w:val="en-US" w:eastAsia="zh-CN"/>
        </w:rPr>
        <w:t>&gt;</w:t>
      </w:r>
      <w:r>
        <w:rPr>
          <w:rFonts w:ascii="Times New Roman" w:hAnsi="Times New Roman" w:cs="Times New Roman"/>
          <w:sz w:val="24"/>
          <w:szCs w:val="24"/>
        </w:rPr>
        <w:t>》</w:t>
      </w:r>
      <w:r>
        <w:rPr>
          <w:rFonts w:hint="eastAsia" w:ascii="Times New Roman" w:hAnsi="Times New Roman" w:cs="Times New Roman"/>
          <w:sz w:val="24"/>
          <w:szCs w:val="24"/>
        </w:rPr>
        <w:t>的</w:t>
      </w:r>
      <w:r>
        <w:rPr>
          <w:rFonts w:hint="eastAsia" w:ascii="Times New Roman" w:hAnsi="Times New Roman" w:cs="Times New Roman"/>
          <w:sz w:val="24"/>
          <w:szCs w:val="24"/>
          <w:lang w:eastAsia="zh-CN"/>
        </w:rPr>
        <w:t>批复</w:t>
      </w:r>
      <w:r>
        <w:rPr>
          <w:rFonts w:ascii="Times New Roman" w:hAnsi="Times New Roman" w:cs="Times New Roman"/>
          <w:sz w:val="24"/>
          <w:szCs w:val="24"/>
        </w:rPr>
        <w:t>（</w:t>
      </w:r>
      <w:r>
        <w:rPr>
          <w:rFonts w:hint="eastAsia" w:ascii="Times New Roman" w:hAnsi="Times New Roman" w:cs="Times New Roman"/>
          <w:sz w:val="24"/>
          <w:szCs w:val="24"/>
          <w:lang w:eastAsia="zh-CN"/>
        </w:rPr>
        <w:t>鄞专意【2016】0002号</w:t>
      </w:r>
      <w:r>
        <w:rPr>
          <w:rFonts w:ascii="Times New Roman" w:hAnsi="Times New Roman" w:cs="Times New Roman"/>
          <w:sz w:val="24"/>
          <w:szCs w:val="24"/>
        </w:rPr>
        <w:t>），</w:t>
      </w:r>
      <w:r>
        <w:rPr>
          <w:rFonts w:hint="eastAsia" w:ascii="Times New Roman" w:hAnsi="Times New Roman" w:cs="Times New Roman"/>
          <w:sz w:val="24"/>
          <w:szCs w:val="24"/>
          <w:lang w:eastAsia="zh-CN"/>
        </w:rPr>
        <w:t>宁波市生态环境局</w:t>
      </w:r>
      <w:r>
        <w:rPr>
          <w:rFonts w:hint="eastAsia" w:ascii="Times New Roman" w:hAnsi="Times New Roman" w:cs="Times New Roman"/>
          <w:sz w:val="24"/>
          <w:szCs w:val="24"/>
          <w:lang w:val="en-US" w:eastAsia="zh-CN"/>
        </w:rPr>
        <w:t>鄞州分局</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原宁波市鄞州区环境保护局</w:t>
      </w:r>
      <w:r>
        <w:rPr>
          <w:rFonts w:hint="eastAsia" w:ascii="Times New Roman" w:hAnsi="Times New Roman" w:cs="Times New Roman"/>
          <w:sz w:val="24"/>
          <w:szCs w:val="24"/>
          <w:lang w:eastAsia="zh-CN"/>
        </w:rPr>
        <w:t>）</w:t>
      </w:r>
      <w:r>
        <w:rPr>
          <w:rFonts w:ascii="Times New Roman" w:hAnsi="Times New Roman" w:cs="Times New Roman"/>
          <w:sz w:val="24"/>
          <w:szCs w:val="24"/>
        </w:rPr>
        <w:t>，</w:t>
      </w:r>
      <w:r>
        <w:rPr>
          <w:rFonts w:hint="eastAsia" w:ascii="Times New Roman" w:hAnsi="Times New Roman" w:cs="Times New Roman"/>
          <w:sz w:val="24"/>
          <w:szCs w:val="24"/>
          <w:lang w:eastAsia="zh-CN"/>
        </w:rPr>
        <w:t>2016年3月15日</w:t>
      </w:r>
      <w:r>
        <w:rPr>
          <w:rFonts w:ascii="Times New Roman" w:hAnsi="Times New Roman" w:cs="Times New Roman"/>
          <w:sz w:val="24"/>
          <w:szCs w:val="24"/>
        </w:rPr>
        <w:t>；</w:t>
      </w:r>
    </w:p>
    <w:p>
      <w:pPr>
        <w:pStyle w:val="3"/>
        <w:spacing w:before="0" w:after="0" w:line="360" w:lineRule="auto"/>
        <w:rPr>
          <w:rFonts w:ascii="Times New Roman" w:hAnsi="Times New Roman" w:cs="Times New Roman" w:eastAsiaTheme="minorEastAsia"/>
        </w:rPr>
      </w:pPr>
      <w:bookmarkStart w:id="16" w:name="_Toc12924"/>
      <w:bookmarkStart w:id="17" w:name="_Toc17303"/>
      <w:r>
        <w:rPr>
          <w:rFonts w:ascii="Times New Roman" w:hAnsi="Times New Roman" w:cs="Times New Roman" w:eastAsiaTheme="minorEastAsia"/>
          <w:sz w:val="24"/>
          <w:szCs w:val="24"/>
        </w:rPr>
        <w:t>2.4其他相关文件</w:t>
      </w:r>
      <w:bookmarkEnd w:id="16"/>
      <w:bookmarkEnd w:id="17"/>
    </w:p>
    <w:p>
      <w:pPr>
        <w:numPr>
          <w:ilvl w:val="0"/>
          <w:numId w:val="4"/>
        </w:numPr>
        <w:spacing w:line="360" w:lineRule="auto"/>
        <w:ind w:firstLine="480" w:firstLineChars="200"/>
        <w:rPr>
          <w:rFonts w:ascii="Times New Roman" w:hAnsi="Times New Roman" w:cs="Times New Roman"/>
          <w:sz w:val="24"/>
        </w:rPr>
      </w:pPr>
      <w:r>
        <w:rPr>
          <w:rFonts w:ascii="Times New Roman" w:hAnsi="Times New Roman" w:cs="Times New Roman"/>
          <w:sz w:val="24"/>
        </w:rPr>
        <w:t>《</w:t>
      </w:r>
      <w:r>
        <w:rPr>
          <w:rFonts w:hint="eastAsia" w:ascii="Times New Roman" w:hAnsi="Times New Roman" w:cs="Times New Roman"/>
          <w:sz w:val="24"/>
          <w:szCs w:val="24"/>
          <w:lang w:eastAsia="zh-CN"/>
        </w:rPr>
        <w:t>宁波德泰机械实业有限公司年产85万套运动器材、机械零件和自行车零件生产线项目</w:t>
      </w:r>
      <w:r>
        <w:rPr>
          <w:rFonts w:ascii="Times New Roman" w:hAnsi="Times New Roman" w:cs="Times New Roman"/>
          <w:sz w:val="24"/>
        </w:rPr>
        <w:t>监测方案》，</w:t>
      </w:r>
      <w:r>
        <w:rPr>
          <w:rFonts w:hint="eastAsia" w:ascii="Times New Roman" w:hAnsi="Times New Roman" w:cs="Times New Roman"/>
          <w:sz w:val="24"/>
          <w:lang w:eastAsia="zh-CN"/>
        </w:rPr>
        <w:t>宁波市树正环保工程有限公司</w:t>
      </w:r>
      <w:r>
        <w:rPr>
          <w:rFonts w:ascii="Times New Roman" w:hAnsi="Times New Roman" w:cs="Times New Roman"/>
          <w:sz w:val="24"/>
        </w:rPr>
        <w:t>，20</w:t>
      </w:r>
      <w:r>
        <w:rPr>
          <w:rFonts w:hint="eastAsia" w:ascii="Times New Roman" w:hAnsi="Times New Roman" w:cs="Times New Roman"/>
          <w:sz w:val="24"/>
        </w:rPr>
        <w:t>2</w:t>
      </w:r>
      <w:r>
        <w:rPr>
          <w:rFonts w:hint="eastAsia" w:ascii="Times New Roman" w:hAnsi="Times New Roman" w:cs="Times New Roman"/>
          <w:sz w:val="24"/>
          <w:lang w:val="en-US" w:eastAsia="zh-CN"/>
        </w:rPr>
        <w:t>1</w:t>
      </w:r>
      <w:r>
        <w:rPr>
          <w:rFonts w:ascii="Times New Roman" w:hAnsi="Times New Roman" w:cs="Times New Roman"/>
          <w:sz w:val="24"/>
        </w:rPr>
        <w:t>年</w:t>
      </w:r>
      <w:r>
        <w:rPr>
          <w:rFonts w:hint="eastAsia" w:ascii="Times New Roman" w:hAnsi="Times New Roman" w:cs="Times New Roman"/>
          <w:sz w:val="24"/>
          <w:lang w:val="en-US" w:eastAsia="zh-CN"/>
        </w:rPr>
        <w:t>6</w:t>
      </w:r>
      <w:r>
        <w:rPr>
          <w:rFonts w:ascii="Times New Roman" w:hAnsi="Times New Roman" w:cs="Times New Roman"/>
          <w:sz w:val="24"/>
        </w:rPr>
        <w:t>月。</w:t>
      </w:r>
    </w:p>
    <w:p>
      <w:pPr>
        <w:numPr>
          <w:ilvl w:val="0"/>
          <w:numId w:val="4"/>
        </w:numPr>
        <w:spacing w:line="360" w:lineRule="auto"/>
        <w:ind w:firstLine="480" w:firstLineChars="200"/>
        <w:rPr>
          <w:rFonts w:ascii="Times New Roman" w:hAnsi="Times New Roman" w:cs="Times New Roman"/>
          <w:sz w:val="24"/>
        </w:rPr>
      </w:pPr>
      <w:r>
        <w:rPr>
          <w:rFonts w:hint="eastAsia" w:ascii="Times New Roman" w:hAnsi="Times New Roman" w:cs="Times New Roman"/>
          <w:sz w:val="24"/>
          <w:szCs w:val="24"/>
          <w:lang w:val="en-US" w:eastAsia="zh-CN"/>
        </w:rPr>
        <w:t>《宁波德泰机械实业有限公司年产85万套运动器材、机械零件和自行车零件生产线项目非重大变动调查报告》，</w:t>
      </w:r>
      <w:r>
        <w:rPr>
          <w:rFonts w:hint="eastAsia" w:ascii="Times New Roman" w:hAnsi="Times New Roman" w:cs="Times New Roman"/>
          <w:sz w:val="24"/>
          <w:lang w:eastAsia="zh-CN"/>
        </w:rPr>
        <w:t>宁波市树正环保工程有限公司</w:t>
      </w:r>
      <w:r>
        <w:rPr>
          <w:rFonts w:ascii="Times New Roman" w:hAnsi="Times New Roman" w:cs="Times New Roman"/>
          <w:sz w:val="24"/>
        </w:rPr>
        <w:t>，20</w:t>
      </w:r>
      <w:r>
        <w:rPr>
          <w:rFonts w:hint="eastAsia" w:ascii="Times New Roman" w:hAnsi="Times New Roman" w:cs="Times New Roman"/>
          <w:sz w:val="24"/>
        </w:rPr>
        <w:t>2</w:t>
      </w:r>
      <w:r>
        <w:rPr>
          <w:rFonts w:hint="eastAsia" w:ascii="Times New Roman" w:hAnsi="Times New Roman" w:cs="Times New Roman"/>
          <w:sz w:val="24"/>
          <w:lang w:val="en-US" w:eastAsia="zh-CN"/>
        </w:rPr>
        <w:t>2</w:t>
      </w:r>
      <w:r>
        <w:rPr>
          <w:rFonts w:ascii="Times New Roman" w:hAnsi="Times New Roman" w:cs="Times New Roman"/>
          <w:sz w:val="24"/>
        </w:rPr>
        <w:t>年</w:t>
      </w:r>
      <w:r>
        <w:rPr>
          <w:rFonts w:hint="eastAsia" w:ascii="Times New Roman" w:hAnsi="Times New Roman" w:cs="Times New Roman"/>
          <w:sz w:val="24"/>
          <w:lang w:val="en-US" w:eastAsia="zh-CN"/>
        </w:rPr>
        <w:t>4</w:t>
      </w:r>
      <w:r>
        <w:rPr>
          <w:rFonts w:ascii="Times New Roman" w:hAnsi="Times New Roman" w:cs="Times New Roman"/>
          <w:sz w:val="24"/>
        </w:rPr>
        <w:t>月。</w:t>
      </w:r>
    </w:p>
    <w:p>
      <w:pPr>
        <w:rPr>
          <w:rFonts w:ascii="Times New Roman" w:hAnsi="Times New Roman" w:cs="Times New Roman"/>
          <w:sz w:val="28"/>
          <w:szCs w:val="28"/>
        </w:rPr>
      </w:pPr>
      <w:r>
        <w:rPr>
          <w:rFonts w:ascii="Times New Roman" w:hAnsi="Times New Roman" w:cs="Times New Roman"/>
          <w:sz w:val="28"/>
          <w:szCs w:val="28"/>
        </w:rPr>
        <w:br w:type="page"/>
      </w:r>
    </w:p>
    <w:p>
      <w:pPr>
        <w:pStyle w:val="2"/>
        <w:spacing w:before="0" w:after="0" w:line="360" w:lineRule="auto"/>
        <w:jc w:val="left"/>
        <w:rPr>
          <w:rFonts w:ascii="Times New Roman" w:hAnsi="Times New Roman" w:cs="Times New Roman"/>
          <w:sz w:val="28"/>
          <w:szCs w:val="28"/>
        </w:rPr>
      </w:pPr>
      <w:bookmarkStart w:id="18" w:name="_Toc28476"/>
      <w:r>
        <w:rPr>
          <w:rFonts w:ascii="Times New Roman" w:hAnsi="Times New Roman" w:cs="Times New Roman"/>
          <w:sz w:val="28"/>
          <w:szCs w:val="28"/>
        </w:rPr>
        <w:t>3、工程建设情况</w:t>
      </w:r>
      <w:bookmarkEnd w:id="18"/>
    </w:p>
    <w:p>
      <w:pPr>
        <w:pStyle w:val="3"/>
        <w:spacing w:before="0" w:after="0" w:line="360" w:lineRule="auto"/>
        <w:rPr>
          <w:rFonts w:ascii="Times New Roman" w:hAnsi="Times New Roman" w:cs="Times New Roman" w:eastAsiaTheme="minorEastAsia"/>
        </w:rPr>
      </w:pPr>
      <w:bookmarkStart w:id="19" w:name="_Toc20624"/>
      <w:r>
        <w:rPr>
          <w:rFonts w:ascii="Times New Roman" w:hAnsi="Times New Roman" w:cs="Times New Roman" w:eastAsiaTheme="minorEastAsia"/>
          <w:sz w:val="24"/>
          <w:szCs w:val="24"/>
        </w:rPr>
        <w:t>3.1地理位置及平面布置图</w:t>
      </w:r>
      <w:bookmarkEnd w:id="19"/>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rPr>
        <w:t>项目位于宁波市</w:t>
      </w:r>
      <w:r>
        <w:rPr>
          <w:rFonts w:hint="eastAsia" w:ascii="Times New Roman" w:hAnsi="Times New Roman" w:cs="Times New Roman"/>
          <w:sz w:val="24"/>
          <w:szCs w:val="24"/>
          <w:lang w:eastAsia="zh-CN"/>
        </w:rPr>
        <w:t>海曙区鄞江镇梅园村</w:t>
      </w:r>
      <w:r>
        <w:rPr>
          <w:rFonts w:hint="eastAsia" w:ascii="Times New Roman" w:hAnsi="Times New Roman" w:cs="Times New Roman"/>
          <w:sz w:val="24"/>
          <w:szCs w:val="24"/>
        </w:rPr>
        <w:t>，</w:t>
      </w:r>
      <w:r>
        <w:rPr>
          <w:rFonts w:hint="eastAsia" w:ascii="宋体" w:hAnsi="宋体"/>
          <w:sz w:val="24"/>
        </w:rPr>
        <w:t>项目东侧隔路为农田，南侧为梅园村（</w:t>
      </w:r>
      <w:r>
        <w:rPr>
          <w:rFonts w:hint="eastAsia"/>
          <w:sz w:val="24"/>
        </w:rPr>
        <w:t>距离生产车间150米</w:t>
      </w:r>
      <w:r>
        <w:rPr>
          <w:rFonts w:hint="eastAsia" w:ascii="宋体" w:hAnsi="宋体"/>
          <w:sz w:val="24"/>
        </w:rPr>
        <w:t>），西侧为山地，北侧为康瑞机械配件有限公司</w:t>
      </w:r>
      <w:r>
        <w:rPr>
          <w:rFonts w:hint="default" w:ascii="Times New Roman" w:hAnsi="Times New Roman" w:cs="Times New Roman"/>
          <w:sz w:val="24"/>
          <w:szCs w:val="24"/>
          <w:lang w:eastAsia="zh-CN"/>
        </w:rPr>
        <w:t>。</w:t>
      </w:r>
      <w:r>
        <w:rPr>
          <w:rFonts w:ascii="Times New Roman" w:hAnsi="Times New Roman" w:cs="Times New Roman"/>
          <w:sz w:val="24"/>
          <w:szCs w:val="24"/>
        </w:rPr>
        <w:t>项目地理位置见图3-1，项目周边位置见图3-2，项目厂区平面布置及监测点位见图3-3。</w:t>
      </w:r>
    </w:p>
    <w:p>
      <w:pPr>
        <w:spacing w:line="360" w:lineRule="auto"/>
        <w:jc w:val="center"/>
        <w:rPr>
          <w:rFonts w:ascii="Times New Roman" w:hAnsi="Times New Roman" w:cs="Times New Roman"/>
          <w:sz w:val="24"/>
          <w:szCs w:val="24"/>
        </w:rPr>
      </w:pPr>
      <w:r>
        <w:drawing>
          <wp:inline distT="0" distB="0" distL="114300" distR="114300">
            <wp:extent cx="4686300" cy="3975100"/>
            <wp:effectExtent l="0" t="0" r="0"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9"/>
                    <a:stretch>
                      <a:fillRect/>
                    </a:stretch>
                  </pic:blipFill>
                  <pic:spPr>
                    <a:xfrm>
                      <a:off x="0" y="0"/>
                      <a:ext cx="4686300" cy="3975100"/>
                    </a:xfrm>
                    <a:prstGeom prst="rect">
                      <a:avLst/>
                    </a:prstGeom>
                    <a:noFill/>
                    <a:ln>
                      <a:noFill/>
                    </a:ln>
                  </pic:spPr>
                </pic:pic>
              </a:graphicData>
            </a:graphic>
          </wp:inline>
        </w:drawing>
      </w:r>
    </w:p>
    <w:p>
      <w:pPr>
        <w:jc w:val="center"/>
        <w:rPr>
          <w:rFonts w:ascii="Times New Roman" w:hAnsi="Times New Roman" w:cs="Times New Roman"/>
          <w:b/>
          <w:sz w:val="24"/>
          <w:szCs w:val="24"/>
        </w:rPr>
        <w:sectPr>
          <w:headerReference r:id="rId6" w:type="default"/>
          <w:footerReference r:id="rId7" w:type="default"/>
          <w:pgSz w:w="11906" w:h="16838"/>
          <w:pgMar w:top="1440" w:right="1803" w:bottom="1440" w:left="1803" w:header="680" w:footer="992" w:gutter="0"/>
          <w:pgBorders>
            <w:top w:val="none" w:sz="0" w:space="0"/>
            <w:left w:val="none" w:sz="0" w:space="0"/>
            <w:bottom w:val="none" w:sz="0" w:space="0"/>
            <w:right w:val="none" w:sz="0" w:space="0"/>
          </w:pgBorders>
          <w:pgNumType w:start="1"/>
          <w:cols w:space="0" w:num="1"/>
          <w:docGrid w:type="lines" w:linePitch="312" w:charSpace="0"/>
        </w:sectPr>
      </w:pPr>
      <w:r>
        <w:rPr>
          <w:rFonts w:ascii="Times New Roman" w:hAnsi="Times New Roman" w:cs="Times New Roman"/>
          <w:b/>
          <w:sz w:val="24"/>
          <w:szCs w:val="24"/>
        </w:rPr>
        <w:t>图3</w:t>
      </w:r>
      <w:r>
        <w:rPr>
          <w:rFonts w:ascii="Times New Roman" w:hAnsi="Times New Roman" w:cs="Times New Roman"/>
          <w:b/>
          <w:sz w:val="24"/>
        </w:rPr>
        <w:t>-</w:t>
      </w:r>
      <w:r>
        <w:rPr>
          <w:rFonts w:ascii="Times New Roman" w:hAnsi="Times New Roman" w:cs="Times New Roman"/>
          <w:b/>
          <w:sz w:val="24"/>
          <w:szCs w:val="24"/>
        </w:rPr>
        <w:t>1项目</w:t>
      </w:r>
      <w:r>
        <w:rPr>
          <w:rFonts w:ascii="Times New Roman" w:hAnsi="Times New Roman" w:cs="Times New Roman"/>
          <w:b/>
          <w:sz w:val="24"/>
        </w:rPr>
        <w:t>地理位置</w:t>
      </w:r>
      <w:r>
        <w:rPr>
          <w:rFonts w:ascii="Times New Roman" w:hAnsi="Times New Roman" w:cs="Times New Roman"/>
          <w:b/>
          <w:sz w:val="24"/>
          <w:szCs w:val="24"/>
        </w:rPr>
        <w:t>图</w:t>
      </w:r>
    </w:p>
    <w:p>
      <w:pPr>
        <w:jc w:val="center"/>
        <w:rPr>
          <w:rFonts w:hint="eastAsia" w:ascii="Times New Roman" w:hAnsi="Times New Roman" w:cs="Times New Roman" w:eastAsiaTheme="minorEastAsia"/>
          <w:lang w:eastAsia="zh-CN"/>
        </w:rPr>
      </w:pPr>
      <w:r>
        <w:drawing>
          <wp:inline distT="0" distB="0" distL="114300" distR="114300">
            <wp:extent cx="6826250" cy="3962400"/>
            <wp:effectExtent l="0" t="0" r="635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
                    <a:stretch>
                      <a:fillRect/>
                    </a:stretch>
                  </pic:blipFill>
                  <pic:spPr>
                    <a:xfrm>
                      <a:off x="0" y="0"/>
                      <a:ext cx="6826250" cy="3962400"/>
                    </a:xfrm>
                    <a:prstGeom prst="rect">
                      <a:avLst/>
                    </a:prstGeom>
                    <a:noFill/>
                    <a:ln>
                      <a:noFill/>
                    </a:ln>
                  </pic:spPr>
                </pic:pic>
              </a:graphicData>
            </a:graphic>
          </wp:inline>
        </w:drawing>
      </w:r>
    </w:p>
    <w:p>
      <w:pPr>
        <w:jc w:val="center"/>
        <w:rPr>
          <w:rFonts w:ascii="Times New Roman" w:hAnsi="Times New Roman" w:cs="Times New Roman"/>
        </w:rPr>
        <w:sectPr>
          <w:pgSz w:w="16838" w:h="11906" w:orient="landscape"/>
          <w:pgMar w:top="1803" w:right="1440" w:bottom="1803" w:left="1440" w:header="680" w:footer="992" w:gutter="0"/>
          <w:pgBorders>
            <w:top w:val="none" w:sz="0" w:space="0"/>
            <w:left w:val="none" w:sz="0" w:space="0"/>
            <w:bottom w:val="none" w:sz="0" w:space="0"/>
            <w:right w:val="none" w:sz="0" w:space="0"/>
          </w:pgBorders>
          <w:cols w:space="0" w:num="1"/>
          <w:docGrid w:type="lines" w:linePitch="312" w:charSpace="0"/>
        </w:sectPr>
      </w:pPr>
      <w:r>
        <w:rPr>
          <w:rFonts w:ascii="Times New Roman" w:hAnsi="Times New Roman" w:cs="Times New Roman"/>
          <w:b/>
          <w:sz w:val="24"/>
          <w:szCs w:val="24"/>
        </w:rPr>
        <w:t>图3</w:t>
      </w:r>
      <w:r>
        <w:rPr>
          <w:rFonts w:ascii="Times New Roman" w:hAnsi="Times New Roman" w:cs="Times New Roman"/>
          <w:b/>
          <w:sz w:val="24"/>
        </w:rPr>
        <w:t>-2</w:t>
      </w:r>
      <w:r>
        <w:rPr>
          <w:rFonts w:ascii="Times New Roman" w:hAnsi="Times New Roman" w:cs="Times New Roman"/>
          <w:b/>
          <w:sz w:val="24"/>
          <w:szCs w:val="24"/>
        </w:rPr>
        <w:t>项目周边位置图</w:t>
      </w:r>
    </w:p>
    <w:p>
      <w:pPr>
        <w:jc w:val="center"/>
        <w:rPr>
          <w:rFonts w:ascii="Times New Roman" w:hAnsi="Times New Roman" w:cs="Times New Roman"/>
          <w:b/>
          <w:sz w:val="24"/>
          <w:szCs w:val="24"/>
        </w:rPr>
      </w:pPr>
      <w:r>
        <w:drawing>
          <wp:inline distT="0" distB="0" distL="114300" distR="114300">
            <wp:extent cx="5038090" cy="3305810"/>
            <wp:effectExtent l="0" t="0" r="3810" b="8890"/>
            <wp:docPr id="8" name="图片 3" descr="21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213949"/>
                    <pic:cNvPicPr>
                      <a:picLocks noChangeAspect="1"/>
                    </pic:cNvPicPr>
                  </pic:nvPicPr>
                  <pic:blipFill>
                    <a:blip r:embed="rId11"/>
                    <a:stretch>
                      <a:fillRect/>
                    </a:stretch>
                  </pic:blipFill>
                  <pic:spPr>
                    <a:xfrm>
                      <a:off x="0" y="0"/>
                      <a:ext cx="5038090" cy="3305810"/>
                    </a:xfrm>
                    <a:prstGeom prst="rect">
                      <a:avLst/>
                    </a:prstGeom>
                    <a:noFill/>
                    <a:ln>
                      <a:noFill/>
                    </a:ln>
                  </pic:spPr>
                </pic:pic>
              </a:graphicData>
            </a:graphic>
          </wp:inline>
        </w:drawing>
      </w:r>
    </w:p>
    <w:p>
      <w:pPr>
        <w:jc w:val="center"/>
        <w:rPr>
          <w:rFonts w:hint="eastAsia" w:ascii="宋体" w:hAnsi="宋体"/>
          <w:spacing w:val="-2"/>
          <w:szCs w:val="21"/>
        </w:rPr>
      </w:pPr>
      <w:r>
        <w:rPr>
          <w:rFonts w:hint="eastAsia" w:ascii="宋体" w:hAnsi="宋体"/>
          <w:spacing w:val="-2"/>
          <w:szCs w:val="21"/>
        </w:rPr>
        <w:t>◎-有组织废气采样点；○-无组织废气采样点；★-废水采样点；</w:t>
      </w:r>
    </w:p>
    <w:p>
      <w:pPr>
        <w:jc w:val="center"/>
        <w:rPr>
          <w:rFonts w:hint="eastAsia"/>
          <w:b w:val="0"/>
          <w:bCs/>
          <w:sz w:val="18"/>
          <w:szCs w:val="18"/>
        </w:rPr>
      </w:pPr>
      <w:r>
        <w:rPr>
          <w:rFonts w:hint="eastAsia" w:ascii="宋体" w:hAnsi="宋体"/>
          <w:spacing w:val="-2"/>
          <w:szCs w:val="21"/>
        </w:rPr>
        <w:t>▲-工业企业厂界噪声检测点</w:t>
      </w:r>
    </w:p>
    <w:p>
      <w:pPr>
        <w:pStyle w:val="54"/>
        <w:spacing w:line="440" w:lineRule="exact"/>
        <w:ind w:firstLine="0" w:firstLineChars="0"/>
        <w:jc w:val="center"/>
        <w:rPr>
          <w:rFonts w:ascii="Times New Roman" w:hAnsi="Times New Roman" w:cs="Times New Roman"/>
          <w:b/>
        </w:rPr>
      </w:pPr>
      <w:r>
        <w:rPr>
          <w:rFonts w:ascii="Times New Roman" w:hAnsi="Times New Roman" w:cs="Times New Roman"/>
          <w:b/>
        </w:rPr>
        <w:t>图3-3厂区平面布置及监测点位图</w:t>
      </w:r>
    </w:p>
    <w:p>
      <w:pPr>
        <w:pStyle w:val="3"/>
        <w:spacing w:before="0" w:after="0" w:line="360" w:lineRule="auto"/>
        <w:rPr>
          <w:rFonts w:ascii="Times New Roman" w:hAnsi="Times New Roman" w:cs="Times New Roman" w:eastAsiaTheme="minorEastAsia"/>
          <w:sz w:val="24"/>
          <w:szCs w:val="24"/>
        </w:rPr>
      </w:pPr>
      <w:bookmarkStart w:id="20" w:name="_Toc17100"/>
      <w:r>
        <w:rPr>
          <w:rFonts w:ascii="Times New Roman" w:hAnsi="Times New Roman" w:cs="Times New Roman" w:eastAsiaTheme="minorEastAsia"/>
          <w:sz w:val="24"/>
          <w:szCs w:val="24"/>
        </w:rPr>
        <w:t>3.2建设内容</w:t>
      </w:r>
      <w:bookmarkEnd w:id="20"/>
    </w:p>
    <w:p>
      <w:pPr>
        <w:pStyle w:val="54"/>
        <w:tabs>
          <w:tab w:val="left" w:pos="2910"/>
          <w:tab w:val="clear" w:pos="870"/>
          <w:tab w:val="clear" w:pos="3150"/>
        </w:tabs>
        <w:rPr>
          <w:rFonts w:ascii="Times New Roman" w:hAnsi="Times New Roman" w:cs="Times New Roman"/>
        </w:rPr>
      </w:pPr>
      <w:r>
        <w:rPr>
          <w:rFonts w:ascii="Times New Roman" w:hAnsi="Times New Roman" w:cs="Times New Roman"/>
        </w:rPr>
        <w:t>根据现场调查，项目环评设计和实际规模，具体情况见表3-1。</w:t>
      </w:r>
    </w:p>
    <w:p>
      <w:pPr>
        <w:jc w:val="center"/>
        <w:rPr>
          <w:rFonts w:ascii="Times New Roman" w:hAnsi="Times New Roman" w:cs="Times New Roman"/>
          <w:b/>
          <w:kern w:val="0"/>
          <w:sz w:val="24"/>
        </w:rPr>
      </w:pPr>
      <w:r>
        <w:rPr>
          <w:rFonts w:ascii="Times New Roman" w:hAnsi="Times New Roman" w:cs="Times New Roman"/>
          <w:b/>
          <w:kern w:val="0"/>
          <w:sz w:val="24"/>
        </w:rPr>
        <w:t>表3-1  项目实际产品名称及规模</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85"/>
        <w:gridCol w:w="1238"/>
        <w:gridCol w:w="1543"/>
        <w:gridCol w:w="21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05" w:type="pct"/>
            <w:tcBorders>
              <w:tl2br w:val="nil"/>
              <w:tr2bl w:val="nil"/>
            </w:tcBorders>
            <w:vAlign w:val="center"/>
          </w:tcPr>
          <w:p>
            <w:pPr>
              <w:jc w:val="center"/>
              <w:rPr>
                <w:rFonts w:ascii="Times New Roman" w:hAnsi="Times New Roman" w:cs="Times New Roman"/>
                <w:b/>
                <w:kern w:val="0"/>
                <w:szCs w:val="21"/>
              </w:rPr>
            </w:pPr>
            <w:r>
              <w:rPr>
                <w:rFonts w:ascii="Times New Roman" w:hAnsi="Times New Roman" w:cs="Times New Roman"/>
                <w:b/>
                <w:kern w:val="0"/>
                <w:szCs w:val="21"/>
              </w:rPr>
              <w:t>产品</w:t>
            </w:r>
          </w:p>
        </w:tc>
        <w:tc>
          <w:tcPr>
            <w:tcW w:w="727" w:type="pct"/>
            <w:tcBorders>
              <w:tl2br w:val="nil"/>
              <w:tr2bl w:val="nil"/>
            </w:tcBorders>
            <w:vAlign w:val="center"/>
          </w:tcPr>
          <w:p>
            <w:pPr>
              <w:jc w:val="center"/>
              <w:rPr>
                <w:rFonts w:ascii="Times New Roman" w:hAnsi="Times New Roman" w:cs="Times New Roman"/>
                <w:b/>
                <w:kern w:val="0"/>
                <w:szCs w:val="21"/>
              </w:rPr>
            </w:pPr>
            <w:r>
              <w:rPr>
                <w:rFonts w:ascii="Times New Roman" w:hAnsi="Times New Roman" w:cs="Times New Roman"/>
                <w:b/>
                <w:kern w:val="0"/>
                <w:szCs w:val="21"/>
              </w:rPr>
              <w:t>单位</w:t>
            </w:r>
          </w:p>
        </w:tc>
        <w:tc>
          <w:tcPr>
            <w:tcW w:w="906" w:type="pct"/>
            <w:tcBorders>
              <w:tl2br w:val="nil"/>
              <w:tr2bl w:val="nil"/>
            </w:tcBorders>
            <w:vAlign w:val="center"/>
          </w:tcPr>
          <w:p>
            <w:pPr>
              <w:jc w:val="center"/>
              <w:rPr>
                <w:rFonts w:ascii="Times New Roman" w:hAnsi="Times New Roman" w:cs="Times New Roman"/>
                <w:b/>
                <w:kern w:val="0"/>
                <w:szCs w:val="21"/>
              </w:rPr>
            </w:pPr>
            <w:r>
              <w:rPr>
                <w:rFonts w:ascii="Times New Roman" w:hAnsi="Times New Roman" w:cs="Times New Roman"/>
                <w:b/>
                <w:kern w:val="0"/>
                <w:szCs w:val="21"/>
              </w:rPr>
              <w:t>环评规模</w:t>
            </w:r>
          </w:p>
        </w:tc>
        <w:tc>
          <w:tcPr>
            <w:tcW w:w="1261" w:type="pct"/>
            <w:tcBorders>
              <w:tl2br w:val="nil"/>
              <w:tr2bl w:val="nil"/>
            </w:tcBorders>
            <w:vAlign w:val="center"/>
          </w:tcPr>
          <w:p>
            <w:pPr>
              <w:jc w:val="center"/>
              <w:rPr>
                <w:rFonts w:ascii="Times New Roman" w:hAnsi="Times New Roman" w:cs="Times New Roman"/>
              </w:rPr>
            </w:pPr>
            <w:r>
              <w:rPr>
                <w:rFonts w:ascii="Times New Roman" w:hAnsi="Times New Roman" w:cs="Times New Roman"/>
                <w:b/>
                <w:kern w:val="0"/>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05" w:type="pct"/>
            <w:tcBorders>
              <w:tl2br w:val="nil"/>
              <w:tr2bl w:val="nil"/>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运动器材、机械零件和自行车零件</w:t>
            </w:r>
          </w:p>
        </w:tc>
        <w:tc>
          <w:tcPr>
            <w:tcW w:w="727" w:type="pct"/>
            <w:tcBorders>
              <w:tl2br w:val="nil"/>
              <w:tr2bl w:val="nil"/>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万套</w:t>
            </w:r>
            <w:r>
              <w:rPr>
                <w:rFonts w:hint="default" w:ascii="Times New Roman" w:hAnsi="Times New Roman" w:cs="Times New Roman"/>
                <w:sz w:val="21"/>
                <w:szCs w:val="21"/>
                <w:lang w:val="en-US" w:eastAsia="zh-CN"/>
              </w:rPr>
              <w:t>/a</w:t>
            </w:r>
          </w:p>
        </w:tc>
        <w:tc>
          <w:tcPr>
            <w:tcW w:w="906" w:type="pct"/>
            <w:tcBorders>
              <w:tl2br w:val="nil"/>
              <w:tr2bl w:val="nil"/>
            </w:tcBorders>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85</w:t>
            </w:r>
          </w:p>
        </w:tc>
        <w:tc>
          <w:tcPr>
            <w:tcW w:w="1261" w:type="pct"/>
            <w:tcBorders>
              <w:tl2br w:val="nil"/>
              <w:tr2bl w:val="nil"/>
            </w:tcBorders>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85</w:t>
            </w:r>
          </w:p>
        </w:tc>
      </w:tr>
    </w:tbl>
    <w:p>
      <w:pPr>
        <w:pStyle w:val="54"/>
        <w:tabs>
          <w:tab w:val="left" w:pos="2910"/>
          <w:tab w:val="clear" w:pos="870"/>
          <w:tab w:val="clear" w:pos="3150"/>
        </w:tabs>
        <w:spacing w:line="360" w:lineRule="auto"/>
        <w:ind w:left="0" w:leftChars="0" w:firstLine="240" w:firstLineChars="100"/>
        <w:rPr>
          <w:rFonts w:ascii="Times New Roman" w:hAnsi="Times New Roman" w:cs="Times New Roman"/>
        </w:rPr>
      </w:pPr>
      <w:r>
        <w:rPr>
          <w:rFonts w:hint="eastAsia" w:ascii="Times New Roman" w:hAnsi="Times New Roman" w:cs="Times New Roman"/>
          <w:lang w:eastAsia="zh-CN"/>
        </w:rPr>
        <w:t>其中健身车</w:t>
      </w:r>
      <w:r>
        <w:rPr>
          <w:rFonts w:hint="eastAsia" w:ascii="Times New Roman" w:hAnsi="Times New Roman" w:cs="Times New Roman"/>
          <w:lang w:val="en-US" w:eastAsia="zh-CN"/>
        </w:rPr>
        <w:t>15万套、修车架25万套、训练器15万套、停车架20万套、货车10万套。</w:t>
      </w:r>
    </w:p>
    <w:p>
      <w:pPr>
        <w:pStyle w:val="54"/>
        <w:tabs>
          <w:tab w:val="left" w:pos="2910"/>
          <w:tab w:val="clear" w:pos="870"/>
          <w:tab w:val="clear" w:pos="3150"/>
        </w:tabs>
        <w:spacing w:line="360" w:lineRule="auto"/>
        <w:rPr>
          <w:rFonts w:ascii="Times New Roman" w:hAnsi="Times New Roman" w:cs="Times New Roman"/>
        </w:rPr>
      </w:pPr>
      <w:r>
        <w:rPr>
          <w:rFonts w:ascii="Times New Roman" w:hAnsi="Times New Roman" w:cs="Times New Roman"/>
        </w:rPr>
        <w:t>根据现场调查，项目</w:t>
      </w:r>
      <w:r>
        <w:rPr>
          <w:rFonts w:hint="eastAsia" w:ascii="Times New Roman" w:hAnsi="Times New Roman" w:cs="Times New Roman"/>
          <w:lang w:eastAsia="zh-CN"/>
        </w:rPr>
        <w:t>设备情况</w:t>
      </w:r>
      <w:r>
        <w:rPr>
          <w:rFonts w:ascii="Times New Roman" w:hAnsi="Times New Roman" w:cs="Times New Roman"/>
        </w:rPr>
        <w:t>详见表3-2。</w:t>
      </w:r>
    </w:p>
    <w:p>
      <w:pPr>
        <w:spacing w:line="360" w:lineRule="auto"/>
        <w:jc w:val="center"/>
        <w:rPr>
          <w:rFonts w:hint="default" w:ascii="Times New Roman" w:hAnsi="Times New Roman" w:cs="Times New Roman" w:eastAsiaTheme="minorEastAsia"/>
          <w:b/>
          <w:kern w:val="0"/>
          <w:sz w:val="24"/>
          <w:lang w:val="en-US" w:eastAsia="zh-CN"/>
        </w:rPr>
      </w:pPr>
      <w:r>
        <w:rPr>
          <w:rFonts w:ascii="Times New Roman" w:hAnsi="Times New Roman" w:cs="Times New Roman"/>
          <w:b/>
          <w:kern w:val="0"/>
          <w:sz w:val="24"/>
        </w:rPr>
        <w:t>表3-2  项目主要设备情况表</w:t>
      </w:r>
      <w:r>
        <w:rPr>
          <w:rFonts w:hint="eastAsia" w:ascii="Times New Roman" w:hAnsi="Times New Roman" w:cs="Times New Roman"/>
          <w:b/>
          <w:kern w:val="0"/>
          <w:sz w:val="24"/>
          <w:lang w:val="en-US" w:eastAsia="zh-CN"/>
        </w:rPr>
        <w:t xml:space="preserve">  （单位：条/台/套）</w:t>
      </w:r>
    </w:p>
    <w:tbl>
      <w:tblPr>
        <w:tblStyle w:val="23"/>
        <w:tblW w:w="512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6"/>
        <w:gridCol w:w="2025"/>
        <w:gridCol w:w="1568"/>
        <w:gridCol w:w="1140"/>
        <w:gridCol w:w="1921"/>
        <w:gridCol w:w="12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461" w:type="pct"/>
            <w:tcBorders>
              <w:tl2br w:val="nil"/>
              <w:tr2bl w:val="nil"/>
            </w:tcBorders>
            <w:noWrap w:val="0"/>
            <w:vAlign w:val="center"/>
          </w:tcPr>
          <w:p>
            <w:pPr>
              <w:tabs>
                <w:tab w:val="center" w:pos="4513"/>
              </w:tabs>
              <w:jc w:val="center"/>
              <w:rPr>
                <w:rFonts w:ascii="Times New Roman" w:hAnsi="Times New Roman" w:cs="Times New Roman"/>
                <w:b/>
                <w:bCs/>
                <w:szCs w:val="21"/>
              </w:rPr>
            </w:pPr>
            <w:bookmarkStart w:id="21" w:name="_Toc21151"/>
            <w:r>
              <w:rPr>
                <w:rFonts w:ascii="Times New Roman" w:hAnsi="Times New Roman" w:cs="Times New Roman"/>
                <w:b/>
                <w:bCs/>
                <w:szCs w:val="21"/>
              </w:rPr>
              <w:t>序号</w:t>
            </w:r>
          </w:p>
        </w:tc>
        <w:tc>
          <w:tcPr>
            <w:tcW w:w="1159" w:type="pct"/>
            <w:tcBorders>
              <w:tl2br w:val="nil"/>
              <w:tr2bl w:val="nil"/>
            </w:tcBorders>
            <w:noWrap w:val="0"/>
            <w:vAlign w:val="center"/>
          </w:tcPr>
          <w:p>
            <w:pPr>
              <w:tabs>
                <w:tab w:val="center" w:pos="4513"/>
              </w:tabs>
              <w:jc w:val="center"/>
              <w:rPr>
                <w:rFonts w:ascii="Times New Roman" w:hAnsi="Times New Roman" w:cs="Times New Roman"/>
                <w:b/>
                <w:bCs/>
                <w:szCs w:val="21"/>
              </w:rPr>
            </w:pPr>
            <w:r>
              <w:rPr>
                <w:rFonts w:ascii="Times New Roman" w:hAnsi="Times New Roman" w:cs="Times New Roman"/>
                <w:b/>
                <w:bCs/>
                <w:szCs w:val="21"/>
              </w:rPr>
              <w:t>名称</w:t>
            </w:r>
          </w:p>
        </w:tc>
        <w:tc>
          <w:tcPr>
            <w:tcW w:w="897" w:type="pct"/>
            <w:tcBorders>
              <w:tl2br w:val="nil"/>
              <w:tr2bl w:val="nil"/>
            </w:tcBorders>
            <w:noWrap w:val="0"/>
            <w:vAlign w:val="center"/>
          </w:tcPr>
          <w:p>
            <w:pPr>
              <w:tabs>
                <w:tab w:val="center" w:pos="4513"/>
              </w:tabs>
              <w:jc w:val="center"/>
              <w:rPr>
                <w:rFonts w:hint="eastAsia" w:ascii="Times New Roman" w:hAnsi="Times New Roman" w:eastAsia="宋体" w:cs="Times New Roman"/>
                <w:b/>
                <w:bCs/>
                <w:szCs w:val="21"/>
                <w:lang w:val="en-US" w:eastAsia="zh-CN"/>
              </w:rPr>
            </w:pPr>
            <w:r>
              <w:rPr>
                <w:rFonts w:ascii="Times New Roman" w:hAnsi="Times New Roman" w:cs="Times New Roman"/>
                <w:b/>
                <w:bCs/>
                <w:szCs w:val="21"/>
              </w:rPr>
              <w:t>环评数</w:t>
            </w:r>
            <w:r>
              <w:rPr>
                <w:rFonts w:hint="eastAsia" w:ascii="Times New Roman" w:hAnsi="Times New Roman" w:cs="Times New Roman"/>
                <w:b/>
                <w:bCs/>
                <w:szCs w:val="21"/>
                <w:lang w:val="en-US" w:eastAsia="zh-CN"/>
              </w:rPr>
              <w:t>型号</w:t>
            </w:r>
          </w:p>
        </w:tc>
        <w:tc>
          <w:tcPr>
            <w:tcW w:w="652" w:type="pct"/>
            <w:tcBorders>
              <w:tl2br w:val="nil"/>
              <w:tr2bl w:val="nil"/>
            </w:tcBorders>
            <w:noWrap w:val="0"/>
            <w:vAlign w:val="center"/>
          </w:tcPr>
          <w:p>
            <w:pPr>
              <w:tabs>
                <w:tab w:val="center" w:pos="4513"/>
              </w:tabs>
              <w:jc w:val="center"/>
              <w:rPr>
                <w:rFonts w:hint="default" w:ascii="Times New Roman" w:hAnsi="Times New Roman" w:eastAsia="宋体" w:cs="Times New Roman"/>
                <w:b/>
                <w:bCs/>
                <w:szCs w:val="21"/>
                <w:lang w:val="en-US" w:eastAsia="zh-CN"/>
              </w:rPr>
            </w:pPr>
            <w:r>
              <w:rPr>
                <w:rFonts w:hint="eastAsia" w:ascii="Times New Roman" w:hAnsi="Times New Roman" w:cs="Times New Roman"/>
                <w:b/>
                <w:bCs/>
                <w:szCs w:val="21"/>
                <w:lang w:val="en-US" w:eastAsia="zh-CN"/>
              </w:rPr>
              <w:t>环评数量</w:t>
            </w:r>
          </w:p>
        </w:tc>
        <w:tc>
          <w:tcPr>
            <w:tcW w:w="1099" w:type="pct"/>
            <w:tcBorders>
              <w:tl2br w:val="nil"/>
              <w:tr2bl w:val="nil"/>
            </w:tcBorders>
            <w:noWrap w:val="0"/>
            <w:vAlign w:val="center"/>
          </w:tcPr>
          <w:p>
            <w:pPr>
              <w:tabs>
                <w:tab w:val="center" w:pos="4513"/>
              </w:tabs>
              <w:jc w:val="center"/>
              <w:rPr>
                <w:rFonts w:ascii="Times New Roman" w:hAnsi="Times New Roman" w:cs="Times New Roman"/>
                <w:b/>
                <w:bCs/>
                <w:szCs w:val="21"/>
              </w:rPr>
            </w:pPr>
            <w:r>
              <w:rPr>
                <w:rFonts w:hint="eastAsia" w:ascii="Times New Roman" w:hAnsi="Times New Roman" w:cs="Times New Roman"/>
                <w:b/>
                <w:bCs/>
                <w:szCs w:val="21"/>
                <w:lang w:val="en-US" w:eastAsia="zh-CN"/>
              </w:rPr>
              <w:t>实际</w:t>
            </w:r>
            <w:r>
              <w:rPr>
                <w:rFonts w:ascii="Times New Roman" w:hAnsi="Times New Roman" w:cs="Times New Roman"/>
                <w:b/>
                <w:bCs/>
                <w:szCs w:val="21"/>
              </w:rPr>
              <w:t>型号</w:t>
            </w:r>
          </w:p>
        </w:tc>
        <w:tc>
          <w:tcPr>
            <w:tcW w:w="729" w:type="pct"/>
            <w:tcBorders>
              <w:tl2br w:val="nil"/>
              <w:tr2bl w:val="nil"/>
            </w:tcBorders>
            <w:noWrap w:val="0"/>
            <w:vAlign w:val="center"/>
          </w:tcPr>
          <w:p>
            <w:pPr>
              <w:tabs>
                <w:tab w:val="center" w:pos="4513"/>
              </w:tabs>
              <w:jc w:val="center"/>
              <w:rPr>
                <w:rFonts w:ascii="Times New Roman" w:hAnsi="Times New Roman" w:cs="Times New Roman"/>
                <w:b/>
                <w:bCs/>
                <w:szCs w:val="21"/>
              </w:rPr>
            </w:pPr>
            <w:r>
              <w:rPr>
                <w:rFonts w:ascii="Times New Roman" w:hAnsi="Times New Roman" w:cs="Times New Roman"/>
                <w:b/>
                <w:bCs/>
                <w:szCs w:val="21"/>
              </w:rPr>
              <w:t>实际数量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1</w:t>
            </w:r>
          </w:p>
        </w:tc>
        <w:tc>
          <w:tcPr>
            <w:tcW w:w="115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脱脂硅烷喷塑线</w:t>
            </w:r>
          </w:p>
        </w:tc>
        <w:tc>
          <w:tcPr>
            <w:tcW w:w="897"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70m长</w:t>
            </w:r>
          </w:p>
        </w:tc>
        <w:tc>
          <w:tcPr>
            <w:tcW w:w="65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c>
          <w:tcPr>
            <w:tcW w:w="109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7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2</w:t>
            </w:r>
          </w:p>
        </w:tc>
        <w:tc>
          <w:tcPr>
            <w:tcW w:w="115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tcBorders>
              <w:tl2br w:val="nil"/>
              <w:tr2bl w:val="nil"/>
            </w:tcBorders>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tcBorders>
              <w:tl2br w:val="nil"/>
              <w:tr2bl w:val="nil"/>
            </w:tcBorders>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6.3T</w:t>
            </w:r>
          </w:p>
        </w:tc>
        <w:tc>
          <w:tcPr>
            <w:tcW w:w="72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color w:val="auto"/>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3</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10T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color w:val="auto"/>
                <w:sz w:val="21"/>
                <w:szCs w:val="21"/>
                <w:highlight w:val="none"/>
                <w:lang w:val="en-US" w:eastAsia="zh-CN" w:bidi="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4</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16T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color w:val="auto"/>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5</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125 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sz w:val="21"/>
                <w:szCs w:val="21"/>
                <w:highlight w:val="none"/>
                <w:lang w:val="zh-CN" w:eastAsia="zh-CN" w:bidi="zh-CN"/>
              </w:rPr>
              <w:t>1</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JH21-125</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color w:val="auto"/>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6</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40T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color w:val="auto"/>
                <w:sz w:val="21"/>
                <w:szCs w:val="21"/>
                <w:highlight w:val="none"/>
                <w:lang w:val="en-US" w:eastAsia="zh-CN" w:bidi="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7</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63 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sz w:val="21"/>
                <w:szCs w:val="21"/>
                <w:highlight w:val="none"/>
                <w:lang w:val="zh-CN" w:eastAsia="zh-CN" w:bidi="zh-CN"/>
              </w:rPr>
              <w:t>2</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63T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color w:val="auto"/>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8</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25 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sz w:val="21"/>
                <w:szCs w:val="21"/>
                <w:highlight w:val="none"/>
                <w:lang w:val="zh-CN" w:eastAsia="zh-CN" w:bidi="zh-CN"/>
              </w:rPr>
              <w:t>5</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16</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r>
              <w:rPr>
                <w:rFonts w:hint="eastAsia" w:ascii="Times New Roman" w:hAnsi="Times New Roman" w:eastAsia="宋体" w:cs="Times New Roman"/>
                <w:color w:val="auto"/>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w w:val="99"/>
                <w:sz w:val="21"/>
                <w:szCs w:val="21"/>
                <w:highlight w:val="none"/>
                <w:lang w:val="zh-CN" w:eastAsia="zh-CN" w:bidi="zh-CN"/>
              </w:rPr>
              <w:t>9</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15 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sz w:val="21"/>
                <w:szCs w:val="21"/>
                <w:highlight w:val="none"/>
                <w:lang w:val="zh-CN" w:eastAsia="zh-CN" w:bidi="zh-CN"/>
              </w:rPr>
              <w:t>5</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J23-25</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en-US" w:eastAsia="zh-CN" w:bidi="zh-CN"/>
              </w:rPr>
            </w:pPr>
            <w:r>
              <w:rPr>
                <w:rFonts w:hint="eastAsia" w:ascii="Times New Roman" w:hAnsi="Times New Roman" w:eastAsia="宋体" w:cs="Times New Roman"/>
                <w:color w:val="auto"/>
                <w:w w:val="100"/>
                <w:kern w:val="2"/>
                <w:sz w:val="21"/>
                <w:szCs w:val="21"/>
                <w:highlight w:val="none"/>
                <w:lang w:val="en-US" w:eastAsia="zh-CN" w:bidi="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10</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400T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sz w:val="21"/>
                <w:szCs w:val="21"/>
                <w:highlight w:val="none"/>
                <w:lang w:val="zh-CN" w:eastAsia="zh-CN" w:bidi="zh-CN"/>
              </w:rPr>
              <w:t>1</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400T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w w:val="100"/>
                <w:kern w:val="2"/>
                <w:sz w:val="21"/>
                <w:szCs w:val="21"/>
                <w:highlight w:val="none"/>
                <w:lang w:val="en-US" w:eastAsia="zh-CN" w:bidi="zh-CN"/>
              </w:rPr>
            </w:pPr>
            <w:r>
              <w:rPr>
                <w:rFonts w:hint="eastAsia" w:ascii="Times New Roman" w:hAnsi="Times New Roman" w:eastAsia="宋体" w:cs="Times New Roman"/>
                <w:color w:val="auto"/>
                <w:w w:val="100"/>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11</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200 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sz w:val="21"/>
                <w:szCs w:val="21"/>
                <w:highlight w:val="none"/>
                <w:lang w:val="zh-CN" w:eastAsia="zh-CN" w:bidi="zh-CN"/>
              </w:rPr>
              <w:t>1</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J31-200G</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12</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冲床</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JB-23-6.3T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zh-CN" w:eastAsia="zh-CN" w:bidi="zh-CN"/>
              </w:rPr>
              <w:t>13</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注塑机500</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500g</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cs="Times New Roman"/>
                <w:color w:val="auto"/>
                <w:kern w:val="2"/>
                <w:sz w:val="21"/>
                <w:szCs w:val="21"/>
                <w:highlight w:val="none"/>
                <w:lang w:val="en-US" w:eastAsia="zh-CN" w:bidi="zh-CN"/>
              </w:rPr>
              <w:t>1</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EM220-SVP/Z</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zh-CN" w:eastAsia="zh-CN" w:bidi="zh-CN"/>
              </w:rPr>
            </w:pPr>
            <w:r>
              <w:rPr>
                <w:rFonts w:hint="eastAsia" w:ascii="Times New Roman" w:hAnsi="Times New Roman" w:cs="Times New Roman"/>
                <w:color w:val="auto"/>
                <w:kern w:val="2"/>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lang w:val="en-US" w:eastAsia="zh-CN" w:bidi="zh-CN"/>
              </w:rPr>
              <w:t>14</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2500g</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JM650-C22FS</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15</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1000g</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EM320-SVP/Z</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zh-CN"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16</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250g</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17</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150g</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18</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125g</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19</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185gEM1100FS</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20</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218gEM120-SVP/Z</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21</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271gEM128-SVP/Z</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22</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320gEM150-SVP/Z</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23</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700gEM260-SVP/Z</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24</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108gEM80-SVP/Z</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25</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注塑机</w:t>
            </w:r>
          </w:p>
        </w:tc>
        <w:tc>
          <w:tcPr>
            <w:tcW w:w="897"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top"/>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4950gJM1000FS</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26</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机械人焊接机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松下</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27</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机械人焊接机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安川</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28</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机械人焊接机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安川</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29</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圆锯下料机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6</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315</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30</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圆管激光下料机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1500</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31</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zh-CN" w:eastAsia="zh-CN" w:bidi="zh-CN"/>
              </w:rPr>
            </w:pPr>
            <w:r>
              <w:rPr>
                <w:rFonts w:hint="eastAsia" w:ascii="Times New Roman" w:hAnsi="Times New Roman" w:eastAsia="宋体" w:cs="Times New Roman"/>
                <w:color w:val="auto"/>
                <w:kern w:val="2"/>
                <w:sz w:val="21"/>
                <w:szCs w:val="21"/>
                <w:highlight w:val="none"/>
                <w:lang w:val="en-US" w:eastAsia="zh-CN" w:bidi="zh-CN"/>
              </w:rPr>
              <w:t>激光切管机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1500W</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32</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激光切板机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3000W</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33</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2"/>
                <w:sz w:val="21"/>
                <w:szCs w:val="21"/>
                <w:highlight w:val="none"/>
                <w:lang w:val="en-US" w:eastAsia="zh-CN" w:bidi="zh-CN"/>
              </w:rPr>
              <w:t>抛丸机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3</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34</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螺杆空压机</w:t>
            </w:r>
          </w:p>
        </w:tc>
        <w:tc>
          <w:tcPr>
            <w:tcW w:w="897"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3</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30A</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35</w:t>
            </w:r>
          </w:p>
        </w:tc>
        <w:tc>
          <w:tcPr>
            <w:tcW w:w="1159" w:type="pct"/>
            <w:noWrap w:val="0"/>
            <w:vAlign w:val="center"/>
          </w:tcPr>
          <w:p>
            <w:pPr>
              <w:autoSpaceDE w:val="0"/>
              <w:autoSpaceDN w:val="0"/>
              <w:spacing w:line="360" w:lineRule="exact"/>
              <w:jc w:val="center"/>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szCs w:val="21"/>
                <w:lang w:bidi="zh-CN"/>
              </w:rPr>
              <w:t>螺杆空压机</w:t>
            </w:r>
          </w:p>
        </w:tc>
        <w:tc>
          <w:tcPr>
            <w:tcW w:w="897" w:type="pct"/>
            <w:noWrap w:val="0"/>
            <w:vAlign w:val="center"/>
          </w:tcPr>
          <w:p>
            <w:pPr>
              <w:autoSpaceDE w:val="0"/>
              <w:autoSpaceDN w:val="0"/>
              <w:spacing w:line="360" w:lineRule="exact"/>
              <w:jc w:val="center"/>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szCs w:val="21"/>
                <w:lang w:bidi="zh-CN"/>
              </w:rPr>
              <w:t>/</w:t>
            </w:r>
          </w:p>
        </w:tc>
        <w:tc>
          <w:tcPr>
            <w:tcW w:w="652" w:type="pct"/>
            <w:noWrap w:val="0"/>
            <w:vAlign w:val="center"/>
          </w:tcPr>
          <w:p>
            <w:pPr>
              <w:autoSpaceDE w:val="0"/>
              <w:autoSpaceDN w:val="0"/>
              <w:spacing w:line="360" w:lineRule="exact"/>
              <w:jc w:val="center"/>
              <w:rPr>
                <w:rFonts w:hint="default" w:ascii="Times New Roman" w:hAnsi="Times New Roman"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1099" w:type="pct"/>
            <w:noWrap w:val="0"/>
            <w:vAlign w:val="center"/>
          </w:tcPr>
          <w:p>
            <w:pPr>
              <w:autoSpaceDE w:val="0"/>
              <w:autoSpaceDN w:val="0"/>
              <w:spacing w:line="360" w:lineRule="exact"/>
              <w:jc w:val="center"/>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szCs w:val="21"/>
                <w:lang w:bidi="zh-CN"/>
              </w:rPr>
              <w:t>55KW</w:t>
            </w:r>
          </w:p>
        </w:tc>
        <w:tc>
          <w:tcPr>
            <w:tcW w:w="729" w:type="pct"/>
            <w:noWrap w:val="0"/>
            <w:vAlign w:val="center"/>
          </w:tcPr>
          <w:p>
            <w:pPr>
              <w:autoSpaceDE w:val="0"/>
              <w:autoSpaceDN w:val="0"/>
              <w:spacing w:line="360" w:lineRule="exact"/>
              <w:jc w:val="center"/>
              <w:rPr>
                <w:rFonts w:hint="eastAsia" w:ascii="Times New Roman" w:hAnsi="Times New Roman" w:cs="Times New Roman"/>
                <w:color w:val="auto"/>
                <w:kern w:val="2"/>
                <w:sz w:val="21"/>
                <w:szCs w:val="21"/>
                <w:highlight w:val="none"/>
                <w:lang w:val="en-US" w:eastAsia="zh-CN" w:bidi="zh-CN"/>
              </w:rPr>
            </w:pPr>
            <w:r>
              <w:rPr>
                <w:rFonts w:hint="eastAsia" w:ascii="Times New Roman" w:hAnsi="Times New Roman" w:cs="Times New Roman"/>
                <w:szCs w:val="21"/>
                <w:lang w:bidi="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1"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sz w:val="21"/>
                <w:szCs w:val="21"/>
                <w:highlight w:val="none"/>
                <w:lang w:val="en-US" w:eastAsia="zh-CN" w:bidi="zh-CN"/>
              </w:rPr>
              <w:t>36</w:t>
            </w:r>
          </w:p>
        </w:tc>
        <w:tc>
          <w:tcPr>
            <w:tcW w:w="115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污水处理系统</w:t>
            </w:r>
          </w:p>
        </w:tc>
        <w:tc>
          <w:tcPr>
            <w:tcW w:w="897" w:type="pct"/>
            <w:noWrap w:val="0"/>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Times New Roman" w:hAnsi="Times New Roman" w:cs="Times New Roman"/>
                <w:color w:val="auto"/>
                <w:kern w:val="2"/>
                <w:sz w:val="21"/>
                <w:szCs w:val="21"/>
                <w:highlight w:val="none"/>
                <w:lang w:val="en-US" w:eastAsia="zh-CN" w:bidi="zh-CN"/>
              </w:rPr>
              <w:t>/</w:t>
            </w:r>
          </w:p>
        </w:tc>
        <w:tc>
          <w:tcPr>
            <w:tcW w:w="652"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1套</w:t>
            </w:r>
          </w:p>
        </w:tc>
        <w:tc>
          <w:tcPr>
            <w:tcW w:w="109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w:t>
            </w:r>
          </w:p>
        </w:tc>
        <w:tc>
          <w:tcPr>
            <w:tcW w:w="729" w:type="pct"/>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zh-CN"/>
              </w:rPr>
            </w:pPr>
            <w:r>
              <w:rPr>
                <w:rFonts w:hint="eastAsia" w:ascii="Times New Roman" w:hAnsi="Times New Roman" w:cs="Times New Roman"/>
                <w:color w:val="auto"/>
                <w:kern w:val="2"/>
                <w:sz w:val="21"/>
                <w:szCs w:val="21"/>
                <w:highlight w:val="none"/>
                <w:lang w:val="en-US" w:eastAsia="zh-CN" w:bidi="zh-CN"/>
              </w:rPr>
              <w:t>1套</w:t>
            </w:r>
          </w:p>
        </w:tc>
      </w:tr>
    </w:tbl>
    <w:p>
      <w:pPr>
        <w:pStyle w:val="3"/>
        <w:spacing w:before="0" w:after="0" w:line="360" w:lineRule="auto"/>
        <w:rPr>
          <w:rFonts w:ascii="Times New Roman" w:hAnsi="Times New Roman" w:cs="Times New Roman" w:eastAsiaTheme="minorEastAsia"/>
        </w:rPr>
      </w:pPr>
      <w:r>
        <w:rPr>
          <w:rFonts w:ascii="Times New Roman" w:hAnsi="Times New Roman" w:cs="Times New Roman" w:eastAsiaTheme="minorEastAsia"/>
          <w:sz w:val="24"/>
          <w:szCs w:val="24"/>
        </w:rPr>
        <w:t>3.3主要原辅材料及燃料</w:t>
      </w:r>
      <w:bookmarkEnd w:id="21"/>
    </w:p>
    <w:p>
      <w:pPr>
        <w:pStyle w:val="12"/>
        <w:rPr>
          <w:rFonts w:ascii="Times New Roman" w:hAnsi="Times New Roman" w:cs="Times New Roman"/>
        </w:rPr>
      </w:pPr>
      <w:r>
        <w:rPr>
          <w:rFonts w:ascii="Times New Roman" w:hAnsi="Times New Roman" w:cs="Times New Roman"/>
          <w:kern w:val="0"/>
        </w:rPr>
        <w:t>根据现场调查，项目</w:t>
      </w:r>
      <w:r>
        <w:rPr>
          <w:rFonts w:ascii="Times New Roman" w:hAnsi="Times New Roman" w:cs="Times New Roman"/>
        </w:rPr>
        <w:t>环评</w:t>
      </w:r>
      <w:r>
        <w:rPr>
          <w:rFonts w:ascii="Times New Roman" w:hAnsi="Times New Roman" w:cs="Times New Roman"/>
          <w:kern w:val="0"/>
        </w:rPr>
        <w:t>原辅材料及能源消耗</w:t>
      </w:r>
      <w:r>
        <w:rPr>
          <w:rFonts w:ascii="Times New Roman" w:hAnsi="Times New Roman" w:cs="Times New Roman"/>
        </w:rPr>
        <w:t>详见表3-4。</w:t>
      </w:r>
    </w:p>
    <w:p>
      <w:pPr>
        <w:jc w:val="center"/>
        <w:rPr>
          <w:rFonts w:ascii="Times New Roman" w:hAnsi="Times New Roman" w:cs="Times New Roman"/>
          <w:b/>
          <w:kern w:val="0"/>
          <w:sz w:val="24"/>
        </w:rPr>
      </w:pPr>
      <w:r>
        <w:rPr>
          <w:rFonts w:ascii="Times New Roman" w:hAnsi="Times New Roman" w:cs="Times New Roman"/>
          <w:b/>
          <w:kern w:val="0"/>
          <w:sz w:val="24"/>
        </w:rPr>
        <w:t>表3-4 主要原辅材料表</w:t>
      </w:r>
    </w:p>
    <w:tbl>
      <w:tblPr>
        <w:tblStyle w:val="23"/>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49"/>
        <w:gridCol w:w="2092"/>
        <w:gridCol w:w="1765"/>
        <w:gridCol w:w="1901"/>
        <w:gridCol w:w="190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tcBorders>
              <w:tl2br w:val="nil"/>
              <w:tr2bl w:val="nil"/>
            </w:tcBorders>
            <w:noWrap w:val="0"/>
            <w:vAlign w:val="center"/>
          </w:tcPr>
          <w:p>
            <w:pPr>
              <w:spacing w:line="360" w:lineRule="auto"/>
              <w:jc w:val="center"/>
              <w:rPr>
                <w:rFonts w:ascii="Times New Roman" w:hAnsi="Times New Roman" w:cs="Times New Roman"/>
                <w:b/>
                <w:bCs/>
                <w:sz w:val="21"/>
                <w:szCs w:val="21"/>
              </w:rPr>
            </w:pPr>
            <w:bookmarkStart w:id="22" w:name="_Toc13315"/>
            <w:r>
              <w:rPr>
                <w:rFonts w:ascii="Times New Roman" w:hAnsi="Times New Roman" w:cs="Times New Roman"/>
                <w:b/>
                <w:bCs/>
                <w:sz w:val="21"/>
                <w:szCs w:val="21"/>
              </w:rPr>
              <w:t>序号</w:t>
            </w:r>
          </w:p>
        </w:tc>
        <w:tc>
          <w:tcPr>
            <w:tcW w:w="1228" w:type="pct"/>
            <w:tcBorders>
              <w:tl2br w:val="nil"/>
              <w:tr2bl w:val="nil"/>
            </w:tcBorders>
            <w:noWrap w:val="0"/>
            <w:vAlign w:val="center"/>
          </w:tcPr>
          <w:p>
            <w:pPr>
              <w:spacing w:line="360" w:lineRule="auto"/>
              <w:jc w:val="center"/>
              <w:rPr>
                <w:rFonts w:ascii="Times New Roman" w:hAnsi="Times New Roman" w:cs="Times New Roman"/>
                <w:b/>
                <w:bCs/>
                <w:sz w:val="21"/>
                <w:szCs w:val="21"/>
              </w:rPr>
            </w:pPr>
            <w:r>
              <w:rPr>
                <w:rFonts w:ascii="Times New Roman" w:hAnsi="Times New Roman" w:cs="Times New Roman"/>
                <w:b/>
                <w:bCs/>
                <w:sz w:val="21"/>
                <w:szCs w:val="21"/>
              </w:rPr>
              <w:t>名称</w:t>
            </w:r>
          </w:p>
        </w:tc>
        <w:tc>
          <w:tcPr>
            <w:tcW w:w="103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sz w:val="21"/>
                <w:szCs w:val="21"/>
                <w:highlight w:val="none"/>
                <w:lang w:val="en-US" w:eastAsia="zh-CN" w:bidi="zh-CN"/>
              </w:rPr>
              <w:t>环评消耗量（吨）</w:t>
            </w:r>
          </w:p>
        </w:tc>
        <w:tc>
          <w:tcPr>
            <w:tcW w:w="111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before="0" w:after="0" w:line="360" w:lineRule="exact"/>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sz w:val="21"/>
                <w:szCs w:val="21"/>
                <w:highlight w:val="none"/>
                <w:lang w:val="en-US" w:eastAsia="zh-CN" w:bidi="zh-CN"/>
              </w:rPr>
              <w:t>实际消耗量（吨）</w:t>
            </w:r>
          </w:p>
        </w:tc>
        <w:tc>
          <w:tcPr>
            <w:tcW w:w="1118" w:type="pct"/>
            <w:tcBorders>
              <w:tl2br w:val="nil"/>
              <w:tr2bl w:val="nil"/>
            </w:tcBorders>
            <w:noWrap w:val="0"/>
            <w:vAlign w:val="center"/>
          </w:tcPr>
          <w:p>
            <w:pPr>
              <w:spacing w:line="360" w:lineRule="auto"/>
              <w:jc w:val="center"/>
              <w:rPr>
                <w:rFonts w:ascii="Times New Roman" w:hAnsi="Times New Roman" w:cs="Times New Roman"/>
                <w:sz w:val="21"/>
                <w:szCs w:val="21"/>
              </w:rPr>
            </w:pPr>
            <w:r>
              <w:rPr>
                <w:rFonts w:ascii="Times New Roman" w:hAnsi="Times New Roman" w:cs="Times New Roman"/>
                <w:b/>
                <w:bCs/>
                <w:sz w:val="21"/>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tcBorders>
              <w:tl2br w:val="nil"/>
              <w:tr2bl w:val="nil"/>
            </w:tcBorders>
            <w:noWrap w:val="0"/>
            <w:vAlign w:val="center"/>
          </w:tcPr>
          <w:p>
            <w:pPr>
              <w:pStyle w:val="86"/>
              <w:spacing w:before="81" w:line="240" w:lineRule="auto"/>
              <w:ind w:firstLine="0"/>
              <w:jc w:val="center"/>
              <w:rPr>
                <w:rFonts w:ascii="Times New Roman" w:hAnsi="Times New Roman" w:cs="Times New Roman"/>
                <w:kern w:val="2"/>
                <w:sz w:val="21"/>
                <w:szCs w:val="21"/>
              </w:rPr>
            </w:pPr>
            <w:r>
              <w:rPr>
                <w:rFonts w:ascii="Times New Roman" w:hAnsi="Times New Roman" w:cs="Times New Roman"/>
                <w:kern w:val="2"/>
                <w:sz w:val="21"/>
                <w:szCs w:val="21"/>
              </w:rPr>
              <w:t>1</w:t>
            </w:r>
          </w:p>
        </w:tc>
        <w:tc>
          <w:tcPr>
            <w:tcW w:w="1228" w:type="pct"/>
            <w:tcBorders>
              <w:tl2br w:val="nil"/>
              <w:tr2bl w:val="nil"/>
            </w:tcBorders>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铝材</w:t>
            </w:r>
          </w:p>
        </w:tc>
        <w:tc>
          <w:tcPr>
            <w:tcW w:w="1036" w:type="pct"/>
            <w:tcBorders>
              <w:tl2br w:val="nil"/>
              <w:tr2bl w:val="nil"/>
            </w:tcBorders>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GB" w:eastAsia="zh-CN" w:bidi="ar-SA"/>
              </w:rPr>
            </w:pPr>
            <w:r>
              <w:rPr>
                <w:rFonts w:hint="default" w:ascii="Times New Roman" w:hAnsi="Times New Roman" w:cs="Times New Roman"/>
                <w:kern w:val="2"/>
                <w:sz w:val="21"/>
                <w:szCs w:val="21"/>
              </w:rPr>
              <w:t>200</w:t>
            </w:r>
          </w:p>
        </w:tc>
        <w:tc>
          <w:tcPr>
            <w:tcW w:w="2010" w:type="dxa"/>
            <w:tcBorders>
              <w:tl2br w:val="nil"/>
              <w:tr2bl w:val="nil"/>
            </w:tcBorders>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160</w:t>
            </w:r>
          </w:p>
        </w:tc>
        <w:tc>
          <w:tcPr>
            <w:tcW w:w="1118" w:type="pct"/>
            <w:tcBorders>
              <w:tl2br w:val="nil"/>
              <w:tr2bl w:val="nil"/>
            </w:tcBorders>
            <w:noWrap w:val="0"/>
            <w:vAlign w:val="center"/>
          </w:tcPr>
          <w:p>
            <w:pPr>
              <w:spacing w:line="360" w:lineRule="auto"/>
              <w:jc w:val="center"/>
              <w:rPr>
                <w:rFonts w:hint="eastAsia" w:ascii="Times New Roman" w:hAnsi="Times New Roman" w:eastAsia="宋体"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ascii="Times New Roman" w:hAnsi="Times New Roman" w:cs="Times New Roman"/>
                <w:kern w:val="2"/>
                <w:sz w:val="21"/>
                <w:szCs w:val="21"/>
              </w:rPr>
            </w:pPr>
            <w:r>
              <w:rPr>
                <w:rFonts w:ascii="Times New Roman" w:hAnsi="Times New Roman" w:cs="Times New Roman"/>
                <w:kern w:val="2"/>
                <w:sz w:val="21"/>
                <w:szCs w:val="21"/>
              </w:rPr>
              <w:t>2</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钢材</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300</w:t>
            </w:r>
          </w:p>
        </w:tc>
        <w:tc>
          <w:tcPr>
            <w:tcW w:w="2010" w:type="dxa"/>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240</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3</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脱脂剂</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10</w:t>
            </w:r>
          </w:p>
        </w:tc>
        <w:tc>
          <w:tcPr>
            <w:tcW w:w="2010" w:type="dxa"/>
            <w:noWrap w:val="0"/>
            <w:vAlign w:val="center"/>
          </w:tcPr>
          <w:p>
            <w:pPr>
              <w:pStyle w:val="86"/>
              <w:spacing w:before="81" w:line="240" w:lineRule="auto"/>
              <w:ind w:firstLine="0" w:firstLineChars="0"/>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8</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4</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塑粉</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15</w:t>
            </w:r>
          </w:p>
        </w:tc>
        <w:tc>
          <w:tcPr>
            <w:tcW w:w="2010" w:type="dxa"/>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12</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5</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铁砂</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8</w:t>
            </w:r>
          </w:p>
        </w:tc>
        <w:tc>
          <w:tcPr>
            <w:tcW w:w="2010" w:type="dxa"/>
            <w:noWrap w:val="0"/>
            <w:vAlign w:val="center"/>
          </w:tcPr>
          <w:p>
            <w:pPr>
              <w:pStyle w:val="86"/>
              <w:spacing w:before="81" w:line="240" w:lineRule="auto"/>
              <w:ind w:firstLine="0" w:firstLineChars="0"/>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7</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6</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ABS</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10</w:t>
            </w:r>
          </w:p>
        </w:tc>
        <w:tc>
          <w:tcPr>
            <w:tcW w:w="2010" w:type="dxa"/>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8</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7</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尼龙</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20</w:t>
            </w:r>
          </w:p>
        </w:tc>
        <w:tc>
          <w:tcPr>
            <w:tcW w:w="2010" w:type="dxa"/>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16</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8</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生物质颗粒</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150</w:t>
            </w:r>
          </w:p>
        </w:tc>
        <w:tc>
          <w:tcPr>
            <w:tcW w:w="1116" w:type="pct"/>
            <w:noWrap w:val="0"/>
            <w:vAlign w:val="center"/>
          </w:tcPr>
          <w:p>
            <w:pPr>
              <w:pStyle w:val="86"/>
              <w:spacing w:before="81" w:line="240" w:lineRule="auto"/>
              <w:ind w:firstLine="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w:t>
            </w:r>
          </w:p>
        </w:tc>
        <w:tc>
          <w:tcPr>
            <w:tcW w:w="1118" w:type="pct"/>
            <w:vMerge w:val="restart"/>
            <w:noWrap w:val="0"/>
            <w:vAlign w:val="center"/>
          </w:tcPr>
          <w:p>
            <w:pPr>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煤气炉代替生物质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3" w:hRule="atLeast"/>
        </w:trPr>
        <w:tc>
          <w:tcPr>
            <w:tcW w:w="499" w:type="pct"/>
            <w:noWrap w:val="0"/>
            <w:vAlign w:val="center"/>
          </w:tcPr>
          <w:p>
            <w:pPr>
              <w:pStyle w:val="86"/>
              <w:spacing w:before="81"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rPr>
              <w:t>9</w:t>
            </w:r>
          </w:p>
        </w:tc>
        <w:tc>
          <w:tcPr>
            <w:tcW w:w="1228" w:type="pct"/>
            <w:noWrap w:val="0"/>
            <w:vAlign w:val="center"/>
          </w:tcPr>
          <w:p>
            <w:pPr>
              <w:pStyle w:val="86"/>
              <w:spacing w:before="81" w:line="240" w:lineRule="auto"/>
              <w:ind w:firstLine="0" w:firstLineChars="0"/>
              <w:jc w:val="center"/>
              <w:rPr>
                <w:rFonts w:hint="eastAsia" w:ascii="Times New Roman" w:hAnsi="宋体" w:eastAsia="宋体" w:cs="Times New Roman"/>
                <w:kern w:val="2"/>
                <w:sz w:val="21"/>
                <w:szCs w:val="21"/>
                <w:lang w:val="en-US" w:eastAsia="zh-CN"/>
              </w:rPr>
            </w:pPr>
            <w:r>
              <w:rPr>
                <w:rFonts w:hint="eastAsia" w:ascii="Times New Roman" w:hAnsi="宋体" w:eastAsia="宋体" w:cs="Times New Roman"/>
                <w:kern w:val="2"/>
                <w:sz w:val="21"/>
                <w:szCs w:val="21"/>
                <w:lang w:val="en-US" w:eastAsia="zh-CN"/>
              </w:rPr>
              <w:t>煤气</w:t>
            </w:r>
          </w:p>
        </w:tc>
        <w:tc>
          <w:tcPr>
            <w:tcW w:w="1036" w:type="pct"/>
            <w:noWrap w:val="0"/>
            <w:vAlign w:val="center"/>
          </w:tcPr>
          <w:p>
            <w:pPr>
              <w:pStyle w:val="86"/>
              <w:spacing w:before="81" w:line="240" w:lineRule="auto"/>
              <w:ind w:firstLine="0" w:firstLineChars="0"/>
              <w:jc w:val="center"/>
              <w:rPr>
                <w:rFonts w:hint="default" w:ascii="Times New Roman" w:hAnsi="宋体" w:eastAsia="宋体" w:cs="Times New Roman"/>
                <w:kern w:val="2"/>
                <w:sz w:val="21"/>
                <w:szCs w:val="21"/>
                <w:lang w:val="en-US" w:eastAsia="zh-CN"/>
              </w:rPr>
            </w:pPr>
            <w:r>
              <w:rPr>
                <w:rFonts w:hint="default" w:ascii="Times New Roman" w:hAnsi="宋体" w:eastAsia="宋体" w:cs="Times New Roman"/>
                <w:kern w:val="2"/>
                <w:sz w:val="21"/>
                <w:szCs w:val="21"/>
                <w:lang w:val="en-US" w:eastAsia="zh-CN"/>
              </w:rPr>
              <w:t>/</w:t>
            </w:r>
          </w:p>
        </w:tc>
        <w:tc>
          <w:tcPr>
            <w:tcW w:w="1116" w:type="pct"/>
            <w:noWrap w:val="0"/>
            <w:vAlign w:val="center"/>
          </w:tcPr>
          <w:p>
            <w:pPr>
              <w:pStyle w:val="86"/>
              <w:spacing w:before="81" w:line="240" w:lineRule="auto"/>
              <w:ind w:firstLine="0" w:firstLineChars="0"/>
              <w:jc w:val="center"/>
              <w:rPr>
                <w:rFonts w:hint="default" w:ascii="Times New Roman" w:hAnsi="宋体" w:eastAsia="宋体" w:cs="Times New Roman"/>
                <w:color w:val="auto"/>
                <w:kern w:val="2"/>
                <w:sz w:val="21"/>
                <w:szCs w:val="21"/>
                <w:lang w:val="en-US" w:eastAsia="zh-CN"/>
              </w:rPr>
            </w:pPr>
            <w:r>
              <w:rPr>
                <w:rFonts w:hint="eastAsia" w:ascii="Times New Roman" w:hAnsi="宋体" w:eastAsia="宋体" w:cs="Times New Roman"/>
                <w:color w:val="auto"/>
                <w:kern w:val="2"/>
                <w:sz w:val="21"/>
                <w:szCs w:val="21"/>
                <w:lang w:val="en-US" w:eastAsia="zh-CN"/>
              </w:rPr>
              <w:t>148m³</w:t>
            </w:r>
          </w:p>
        </w:tc>
        <w:tc>
          <w:tcPr>
            <w:tcW w:w="1118" w:type="pct"/>
            <w:vMerge w:val="continue"/>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firstLineChars="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rPr>
              <w:t>10</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皂化液</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0.01</w:t>
            </w:r>
          </w:p>
        </w:tc>
        <w:tc>
          <w:tcPr>
            <w:tcW w:w="2010" w:type="dxa"/>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rPr>
              <w:t>0.01</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rPr>
              <w:t>11</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液压油</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0.25</w:t>
            </w:r>
          </w:p>
        </w:tc>
        <w:tc>
          <w:tcPr>
            <w:tcW w:w="2010" w:type="dxa"/>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rPr>
              <w:t>0.25</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rPr>
              <w:t>12</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机油</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0.01</w:t>
            </w:r>
          </w:p>
        </w:tc>
        <w:tc>
          <w:tcPr>
            <w:tcW w:w="2010" w:type="dxa"/>
            <w:noWrap w:val="0"/>
            <w:vAlign w:val="center"/>
          </w:tcPr>
          <w:p>
            <w:pPr>
              <w:pStyle w:val="86"/>
              <w:spacing w:before="81"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rPr>
              <w:t>0.01</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rPr>
              <w:t>13</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焊丝</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5</w:t>
            </w:r>
          </w:p>
        </w:tc>
        <w:tc>
          <w:tcPr>
            <w:tcW w:w="2010" w:type="dxa"/>
            <w:noWrap w:val="0"/>
            <w:vAlign w:val="center"/>
          </w:tcPr>
          <w:p>
            <w:pPr>
              <w:pStyle w:val="86"/>
              <w:spacing w:before="81" w:line="240" w:lineRule="auto"/>
              <w:ind w:firstLine="0" w:firstLineChars="0"/>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4</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99" w:type="pct"/>
            <w:noWrap w:val="0"/>
            <w:vAlign w:val="center"/>
          </w:tcPr>
          <w:p>
            <w:pPr>
              <w:pStyle w:val="86"/>
              <w:spacing w:before="81" w:line="240" w:lineRule="auto"/>
              <w:ind w:firstLine="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14</w:t>
            </w:r>
          </w:p>
        </w:tc>
        <w:tc>
          <w:tcPr>
            <w:tcW w:w="1228" w:type="pct"/>
            <w:noWrap w:val="0"/>
            <w:vAlign w:val="center"/>
          </w:tcPr>
          <w:p>
            <w:pPr>
              <w:pStyle w:val="86"/>
              <w:spacing w:before="81" w:line="240" w:lineRule="auto"/>
              <w:ind w:firstLine="0" w:firstLineChars="0"/>
              <w:jc w:val="center"/>
              <w:rPr>
                <w:rFonts w:hint="default" w:ascii="Calibri" w:hAnsi="宋体" w:eastAsia="宋体" w:cs="Times New Roman"/>
                <w:kern w:val="2"/>
                <w:sz w:val="21"/>
                <w:szCs w:val="21"/>
                <w:lang w:val="en-GB" w:eastAsia="zh-CN" w:bidi="ar-SA"/>
              </w:rPr>
            </w:pPr>
            <w:r>
              <w:rPr>
                <w:rFonts w:hint="eastAsia" w:hAnsi="宋体"/>
                <w:kern w:val="2"/>
                <w:sz w:val="21"/>
                <w:szCs w:val="21"/>
              </w:rPr>
              <w:t>硅烷</w:t>
            </w:r>
          </w:p>
        </w:tc>
        <w:tc>
          <w:tcPr>
            <w:tcW w:w="1036" w:type="pct"/>
            <w:noWrap w:val="0"/>
            <w:vAlign w:val="center"/>
          </w:tcPr>
          <w:p>
            <w:pPr>
              <w:pStyle w:val="86"/>
              <w:spacing w:before="81"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rPr>
              <w:t>8</w:t>
            </w:r>
          </w:p>
        </w:tc>
        <w:tc>
          <w:tcPr>
            <w:tcW w:w="2010" w:type="dxa"/>
            <w:noWrap w:val="0"/>
            <w:vAlign w:val="center"/>
          </w:tcPr>
          <w:p>
            <w:pPr>
              <w:pStyle w:val="86"/>
              <w:spacing w:before="81" w:line="240" w:lineRule="auto"/>
              <w:ind w:firstLine="0" w:firstLineChars="0"/>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7</w:t>
            </w:r>
          </w:p>
        </w:tc>
        <w:tc>
          <w:tcPr>
            <w:tcW w:w="1118" w:type="pct"/>
            <w:noWrap w:val="0"/>
            <w:vAlign w:val="center"/>
          </w:tcPr>
          <w:p>
            <w:pPr>
              <w:spacing w:line="360" w:lineRule="auto"/>
              <w:jc w:val="center"/>
              <w:rPr>
                <w:rFonts w:hint="eastAsia" w:ascii="Times New Roman" w:hAnsi="Times New Roman" w:eastAsia="宋体" w:cs="Times New Roman"/>
                <w:sz w:val="21"/>
                <w:szCs w:val="21"/>
                <w:lang w:val="en-US" w:eastAsia="zh-CN"/>
              </w:rPr>
            </w:pPr>
          </w:p>
        </w:tc>
      </w:tr>
    </w:tbl>
    <w:p>
      <w:pPr>
        <w:pStyle w:val="3"/>
        <w:spacing w:before="0" w:after="0" w:line="360" w:lineRule="auto"/>
        <w:rPr>
          <w:rFonts w:ascii="Times New Roman" w:hAnsi="Times New Roman" w:cs="Times New Roman" w:eastAsiaTheme="minorEastAsia"/>
          <w:sz w:val="24"/>
          <w:szCs w:val="24"/>
        </w:rPr>
      </w:pPr>
      <w:r>
        <w:rPr>
          <w:rFonts w:ascii="Times New Roman" w:hAnsi="Times New Roman" w:cs="Times New Roman" w:eastAsiaTheme="minorEastAsia"/>
          <w:sz w:val="24"/>
          <w:szCs w:val="24"/>
        </w:rPr>
        <w:t>3.4水源及水平衡</w:t>
      </w:r>
      <w:bookmarkEnd w:id="22"/>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项目用水为员工生活用水，项目水量平衡图见图3-4。</w:t>
      </w:r>
    </w:p>
    <w:tbl>
      <w:tblPr>
        <w:tblStyle w:val="23"/>
        <w:tblW w:w="8516" w:type="dxa"/>
        <w:jc w:val="center"/>
        <w:tblLayout w:type="fixed"/>
        <w:tblCellMar>
          <w:top w:w="0" w:type="dxa"/>
          <w:left w:w="108" w:type="dxa"/>
          <w:bottom w:w="0" w:type="dxa"/>
          <w:right w:w="108" w:type="dxa"/>
        </w:tblCellMar>
      </w:tblPr>
      <w:tblGrid>
        <w:gridCol w:w="8516"/>
      </w:tblGrid>
      <w:tr>
        <w:tblPrEx>
          <w:tblCellMar>
            <w:top w:w="0" w:type="dxa"/>
            <w:left w:w="108" w:type="dxa"/>
            <w:bottom w:w="0" w:type="dxa"/>
            <w:right w:w="108" w:type="dxa"/>
          </w:tblCellMar>
        </w:tblPrEx>
        <w:trPr>
          <w:trHeight w:val="2466" w:hRule="atLeast"/>
          <w:jc w:val="center"/>
        </w:trPr>
        <w:tc>
          <w:tcPr>
            <w:tcW w:w="8516" w:type="dxa"/>
          </w:tcPr>
          <w:tbl>
            <w:tblPr>
              <w:tblStyle w:val="24"/>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2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1" w:hRule="atLeast"/>
                <w:jc w:val="center"/>
              </w:trPr>
              <w:tc>
                <w:tcPr>
                  <w:tcW w:w="9206" w:type="dxa"/>
                  <w:tcBorders>
                    <w:tl2br w:val="nil"/>
                    <w:tr2bl w:val="nil"/>
                  </w:tcBorders>
                  <w:noWrap w:val="0"/>
                  <w:vAlign w:val="top"/>
                </w:tcPr>
                <w:p>
                  <w:pPr>
                    <w:jc w:val="both"/>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67456" behindDoc="0" locked="0" layoutInCell="1" allowOverlap="1">
                            <wp:simplePos x="0" y="0"/>
                            <wp:positionH relativeFrom="column">
                              <wp:posOffset>1605915</wp:posOffset>
                            </wp:positionH>
                            <wp:positionV relativeFrom="paragraph">
                              <wp:posOffset>76835</wp:posOffset>
                            </wp:positionV>
                            <wp:extent cx="742315" cy="304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618490" cy="304800"/>
                                    </a:xfrm>
                                    <a:prstGeom prst="rect">
                                      <a:avLst/>
                                    </a:prstGeom>
                                    <a:noFill/>
                                    <a:ln w="9525">
                                      <a:noFill/>
                                    </a:ln>
                                    <a:effectLst/>
                                  </wps:spPr>
                                  <wps:txbx>
                                    <w:txbxContent>
                                      <w:p>
                                        <w:pPr>
                                          <w:rPr>
                                            <w:rFonts w:hint="default" w:ascii="宋体" w:hAnsi="宋体" w:eastAsia="宋体" w:cs="宋体"/>
                                            <w:lang w:val="en-US" w:eastAsia="zh-CN"/>
                                          </w:rPr>
                                        </w:pPr>
                                        <w:r>
                                          <w:rPr>
                                            <w:rFonts w:hint="eastAsia" w:ascii="宋体" w:hAnsi="宋体" w:eastAsia="宋体" w:cs="宋体"/>
                                            <w:lang w:eastAsia="zh-CN"/>
                                          </w:rPr>
                                          <w:t>损耗</w:t>
                                        </w:r>
                                        <w:r>
                                          <w:rPr>
                                            <w:rFonts w:hint="eastAsia" w:ascii="Times New Roman" w:hAnsi="Times New Roman" w:eastAsia="宋体" w:cs="Times New Roman"/>
                                            <w:lang w:val="en-US" w:eastAsia="zh-CN"/>
                                          </w:rPr>
                                          <w:t>191</w:t>
                                        </w:r>
                                      </w:p>
                                    </w:txbxContent>
                                  </wps:txbx>
                                  <wps:bodyPr upright="1"/>
                                </wps:wsp>
                              </a:graphicData>
                            </a:graphic>
                          </wp:anchor>
                        </w:drawing>
                      </mc:Choice>
                      <mc:Fallback>
                        <w:pict>
                          <v:shape id="_x0000_s1026" o:spid="_x0000_s1026" o:spt="202" type="#_x0000_t202" style="position:absolute;left:0pt;margin-left:126.45pt;margin-top:6.05pt;height:24pt;width:58.45pt;z-index:251667456;mso-width-relative:page;mso-height-relative:page;" filled="f" stroked="f" coordsize="21600,21600" o:gfxdata="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rmHY7dYAAAAJAQAADwAAAAAAAAABACAAAAAiAAAAZHJzL2Rvd25yZXYueG1sUEsBAhQA&#10;FAAAAAgAh07iQKsRx4G7AQAAZgMAAA4AAAAAAAAAAQAgAAAAJQEAAGRycy9lMm9Eb2MueG1sUEsF&#10;BgAAAAAGAAYAWQEAAFIFAAAAAA==&#10;">
                            <v:fill on="f" focussize="0,0"/>
                            <v:stroke on="f"/>
                            <v:imagedata o:title=""/>
                            <o:lock v:ext="edit" aspectratio="f"/>
                            <v:textbox>
                              <w:txbxContent>
                                <w:p>
                                  <w:pPr>
                                    <w:rPr>
                                      <w:rFonts w:hint="default" w:ascii="宋体" w:hAnsi="宋体" w:eastAsia="宋体" w:cs="宋体"/>
                                      <w:lang w:val="en-US" w:eastAsia="zh-CN"/>
                                    </w:rPr>
                                  </w:pPr>
                                  <w:r>
                                    <w:rPr>
                                      <w:rFonts w:hint="eastAsia" w:ascii="宋体" w:hAnsi="宋体" w:eastAsia="宋体" w:cs="宋体"/>
                                      <w:lang w:eastAsia="zh-CN"/>
                                    </w:rPr>
                                    <w:t>损耗</w:t>
                                  </w:r>
                                  <w:r>
                                    <w:rPr>
                                      <w:rFonts w:hint="eastAsia" w:ascii="Times New Roman" w:hAnsi="Times New Roman" w:eastAsia="宋体" w:cs="Times New Roman"/>
                                      <w:lang w:val="en-US" w:eastAsia="zh-CN"/>
                                    </w:rPr>
                                    <w:t>191</w:t>
                                  </w:r>
                                </w:p>
                              </w:txbxContent>
                            </v:textbox>
                          </v:shape>
                        </w:pict>
                      </mc:Fallback>
                    </mc:AlternateContent>
                  </w:r>
                </w:p>
                <w:p>
                  <w:pPr>
                    <w:jc w:val="both"/>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79744" behindDoc="0" locked="0" layoutInCell="1" allowOverlap="1">
                            <wp:simplePos x="0" y="0"/>
                            <wp:positionH relativeFrom="column">
                              <wp:posOffset>2085975</wp:posOffset>
                            </wp:positionH>
                            <wp:positionV relativeFrom="paragraph">
                              <wp:posOffset>953135</wp:posOffset>
                            </wp:positionV>
                            <wp:extent cx="457200" cy="266700"/>
                            <wp:effectExtent l="0" t="0" r="0" b="0"/>
                            <wp:wrapNone/>
                            <wp:docPr id="48" name="文本框 3"/>
                            <wp:cNvGraphicFramePr/>
                            <a:graphic xmlns:a="http://schemas.openxmlformats.org/drawingml/2006/main">
                              <a:graphicData uri="http://schemas.microsoft.com/office/word/2010/wordprocessingShape">
                                <wps:wsp>
                                  <wps:cNvSpPr txBox="1"/>
                                  <wps:spPr>
                                    <a:xfrm>
                                      <a:off x="0" y="0"/>
                                      <a:ext cx="457200" cy="266700"/>
                                    </a:xfrm>
                                    <a:prstGeom prst="rect">
                                      <a:avLst/>
                                    </a:prstGeom>
                                    <a:noFill/>
                                    <a:ln>
                                      <a:noFill/>
                                    </a:ln>
                                  </wps:spPr>
                                  <wps:txbx>
                                    <w:txbxContent>
                                      <w:p>
                                        <w:pPr>
                                          <w:rPr>
                                            <w:rFonts w:hint="default" w:eastAsia="宋体"/>
                                            <w:lang w:val="en-US" w:eastAsia="zh-CN"/>
                                          </w:rPr>
                                        </w:pPr>
                                        <w:r>
                                          <w:rPr>
                                            <w:rFonts w:hint="eastAsia" w:eastAsia="宋体"/>
                                            <w:lang w:val="en-US" w:eastAsia="zh-CN"/>
                                          </w:rPr>
                                          <w:t>200</w:t>
                                        </w:r>
                                      </w:p>
                                    </w:txbxContent>
                                  </wps:txbx>
                                  <wps:bodyPr upright="1"/>
                                </wps:wsp>
                              </a:graphicData>
                            </a:graphic>
                          </wp:anchor>
                        </w:drawing>
                      </mc:Choice>
                      <mc:Fallback>
                        <w:pict>
                          <v:shape id="文本框 3" o:spid="_x0000_s1026" o:spt="202" type="#_x0000_t202" style="position:absolute;left:0pt;margin-left:164.25pt;margin-top:75.05pt;height:21pt;width:36pt;z-index:251679744;mso-width-relative:page;mso-height-relative:page;" filled="f" stroked="f" coordsize="21600,21600" o:gfxdata="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LwlCs1wAA&#10;AAsBAAAPAAAAAAAAAAEAIAAAACIAAABkcnMvZG93bnJldi54bWxQSwECFAAUAAAACACHTuJAjkaV&#10;UK0BAABOAwAADgAAAAAAAAABACAAAAAmAQAAZHJzL2Uyb0RvYy54bWxQSwUGAAAAAAYABgBZAQAA&#10;RQU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200</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9504" behindDoc="0" locked="0" layoutInCell="1" allowOverlap="1">
                            <wp:simplePos x="0" y="0"/>
                            <wp:positionH relativeFrom="column">
                              <wp:posOffset>687705</wp:posOffset>
                            </wp:positionH>
                            <wp:positionV relativeFrom="paragraph">
                              <wp:posOffset>753110</wp:posOffset>
                            </wp:positionV>
                            <wp:extent cx="457200" cy="266700"/>
                            <wp:effectExtent l="0" t="0" r="0" b="0"/>
                            <wp:wrapNone/>
                            <wp:docPr id="14" name="文本框 4"/>
                            <wp:cNvGraphicFramePr/>
                            <a:graphic xmlns:a="http://schemas.openxmlformats.org/drawingml/2006/main">
                              <a:graphicData uri="http://schemas.microsoft.com/office/word/2010/wordprocessingShape">
                                <wps:wsp>
                                  <wps:cNvSpPr txBox="1"/>
                                  <wps:spPr>
                                    <a:xfrm>
                                      <a:off x="0" y="0"/>
                                      <a:ext cx="457200" cy="266700"/>
                                    </a:xfrm>
                                    <a:prstGeom prst="rect">
                                      <a:avLst/>
                                    </a:prstGeom>
                                    <a:noFill/>
                                    <a:ln>
                                      <a:noFill/>
                                    </a:ln>
                                  </wps:spPr>
                                  <wps:txbx>
                                    <w:txbxContent>
                                      <w:p>
                                        <w:pPr>
                                          <w:rPr>
                                            <w:rFonts w:hint="default" w:eastAsia="宋体"/>
                                            <w:lang w:val="en-US" w:eastAsia="zh-CN"/>
                                          </w:rPr>
                                        </w:pPr>
                                        <w:r>
                                          <w:rPr>
                                            <w:rFonts w:hint="eastAsia" w:eastAsia="宋体"/>
                                            <w:lang w:val="en-US" w:eastAsia="zh-CN"/>
                                          </w:rPr>
                                          <w:t>200</w:t>
                                        </w:r>
                                      </w:p>
                                    </w:txbxContent>
                                  </wps:txbx>
                                  <wps:bodyPr upright="1"/>
                                </wps:wsp>
                              </a:graphicData>
                            </a:graphic>
                          </wp:anchor>
                        </w:drawing>
                      </mc:Choice>
                      <mc:Fallback>
                        <w:pict>
                          <v:shape id="文本框 4" o:spid="_x0000_s1026" o:spt="202" type="#_x0000_t202" style="position:absolute;left:0pt;margin-left:54.15pt;margin-top:59.3pt;height:21pt;width:36pt;z-index:251669504;mso-width-relative:page;mso-height-relative:page;" filled="f" stroked="f" coordsize="21600,21600" o:gfxdata="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gjmdv1QAAAAsB&#10;AAAPAAAAAAAAAAEAIAAAACIAAABkcnMvZG93bnJldi54bWxQSwECFAAUAAAACACHTuJAhqpu9awB&#10;AABOAwAADgAAAAAAAAABACAAAAAkAQAAZHJzL2Uyb0RvYy54bWxQSwUGAAAAAAYABgBZAQAAQgUA&#10;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200</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8720" behindDoc="0" locked="0" layoutInCell="1" allowOverlap="1">
                            <wp:simplePos x="0" y="0"/>
                            <wp:positionH relativeFrom="column">
                              <wp:posOffset>1685925</wp:posOffset>
                            </wp:positionH>
                            <wp:positionV relativeFrom="paragraph">
                              <wp:posOffset>1064895</wp:posOffset>
                            </wp:positionV>
                            <wp:extent cx="3810" cy="198755"/>
                            <wp:effectExtent l="35560" t="0" r="36830" b="4445"/>
                            <wp:wrapNone/>
                            <wp:docPr id="47" name="直线 5"/>
                            <wp:cNvGraphicFramePr/>
                            <a:graphic xmlns:a="http://schemas.openxmlformats.org/drawingml/2006/main">
                              <a:graphicData uri="http://schemas.microsoft.com/office/word/2010/wordprocessingShape">
                                <wps:wsp>
                                  <wps:cNvCnPr/>
                                  <wps:spPr>
                                    <a:xfrm flipV="1">
                                      <a:off x="0" y="0"/>
                                      <a:ext cx="3810" cy="198755"/>
                                    </a:xfrm>
                                    <a:prstGeom prst="line">
                                      <a:avLst/>
                                    </a:prstGeom>
                                    <a:ln w="9525" cap="flat" cmpd="sng">
                                      <a:solidFill>
                                        <a:srgbClr val="000000"/>
                                      </a:solidFill>
                                      <a:prstDash val="solid"/>
                                      <a:round/>
                                      <a:headEnd type="none" w="med" len="med"/>
                                      <a:tailEnd type="triangle" w="med" len="med"/>
                                    </a:ln>
                                  </wps:spPr>
                                  <wps:bodyPr upright="1"/>
                                </wps:wsp>
                              </a:graphicData>
                            </a:graphic>
                          </wp:anchor>
                        </w:drawing>
                      </mc:Choice>
                      <mc:Fallback>
                        <w:pict>
                          <v:line id="直线 5" o:spid="_x0000_s1026" o:spt="20" style="position:absolute;left:0pt;flip:y;margin-left:132.75pt;margin-top:83.85pt;height:15.65pt;width:0.3pt;z-index:251678720;mso-width-relative:page;mso-height-relative:page;" filled="f" stroked="t" coordsize="21600,21600" o:gfxdata="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A0Ms7aAAAACwEAAA8AAAAAAAAAAQAgAAAAIgAAAGRycy9k&#10;b3ducmV2LnhtbFBLAQIUABQAAAAIAIdO4kAj0wB8AAIAAPYDAAAOAAAAAAAAAAEAIAAAACkBAABk&#10;cnMvZTJvRG9jLnhtbFBLBQYAAAAABgAGAFkBAACbBQAAAAA=&#10;">
                            <v:fill on="f" focussize="0,0"/>
                            <v:stroke color="#000000" joinstyle="round" endarrow="block"/>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7696" behindDoc="0" locked="0" layoutInCell="1" allowOverlap="1">
                            <wp:simplePos x="0" y="0"/>
                            <wp:positionH relativeFrom="column">
                              <wp:posOffset>1673225</wp:posOffset>
                            </wp:positionH>
                            <wp:positionV relativeFrom="paragraph">
                              <wp:posOffset>1263650</wp:posOffset>
                            </wp:positionV>
                            <wp:extent cx="711200" cy="7620"/>
                            <wp:effectExtent l="0" t="0" r="0" b="0"/>
                            <wp:wrapNone/>
                            <wp:docPr id="46" name="直线 6"/>
                            <wp:cNvGraphicFramePr/>
                            <a:graphic xmlns:a="http://schemas.openxmlformats.org/drawingml/2006/main">
                              <a:graphicData uri="http://schemas.microsoft.com/office/word/2010/wordprocessingShape">
                                <wps:wsp>
                                  <wps:cNvCnPr/>
                                  <wps:spPr>
                                    <a:xfrm flipH="1">
                                      <a:off x="0" y="0"/>
                                      <a:ext cx="711200" cy="7620"/>
                                    </a:xfrm>
                                    <a:prstGeom prst="line">
                                      <a:avLst/>
                                    </a:prstGeom>
                                    <a:ln w="9525" cap="flat" cmpd="sng">
                                      <a:solidFill>
                                        <a:srgbClr val="000000"/>
                                      </a:solidFill>
                                      <a:prstDash val="solid"/>
                                      <a:round/>
                                      <a:headEnd type="none" w="med" len="med"/>
                                      <a:tailEnd type="none" w="med" len="med"/>
                                    </a:ln>
                                  </wps:spPr>
                                  <wps:bodyPr upright="1"/>
                                </wps:wsp>
                              </a:graphicData>
                            </a:graphic>
                          </wp:anchor>
                        </w:drawing>
                      </mc:Choice>
                      <mc:Fallback>
                        <w:pict>
                          <v:line id="直线 6" o:spid="_x0000_s1026" o:spt="20" style="position:absolute;left:0pt;flip:x;margin-left:131.75pt;margin-top:99.5pt;height:0.6pt;width:56pt;z-index:251677696;mso-width-relative:page;mso-height-relative:page;" filled="f" stroked="t" coordsize="21600,21600" o:gfxdata="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TSPNNNcAAAALAQAADwAAAAAAAAABACAAAAAiAAAAZHJzL2Rvd25yZXYueG1s&#10;UEsBAhQAFAAAAAgAh07iQC10zzb5AQAA8gMAAA4AAAAAAAAAAQAgAAAAJgEAAGRycy9lMm9Eb2Mu&#10;eG1sUEsFBgAAAAAGAAYAWQEAAJEFAAAAAA==&#10;">
                            <v:fill on="f" focussize="0,0"/>
                            <v:stroke color="#000000" joinstyle="round"/>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6672" behindDoc="0" locked="0" layoutInCell="1" allowOverlap="1">
                            <wp:simplePos x="0" y="0"/>
                            <wp:positionH relativeFrom="column">
                              <wp:posOffset>2372995</wp:posOffset>
                            </wp:positionH>
                            <wp:positionV relativeFrom="paragraph">
                              <wp:posOffset>898525</wp:posOffset>
                            </wp:positionV>
                            <wp:extent cx="4445" cy="363220"/>
                            <wp:effectExtent l="4445" t="0" r="16510" b="5080"/>
                            <wp:wrapNone/>
                            <wp:docPr id="33" name="直线 7"/>
                            <wp:cNvGraphicFramePr/>
                            <a:graphic xmlns:a="http://schemas.openxmlformats.org/drawingml/2006/main">
                              <a:graphicData uri="http://schemas.microsoft.com/office/word/2010/wordprocessingShape">
                                <wps:wsp>
                                  <wps:cNvCnPr/>
                                  <wps:spPr>
                                    <a:xfrm flipH="1">
                                      <a:off x="0" y="0"/>
                                      <a:ext cx="4445" cy="363220"/>
                                    </a:xfrm>
                                    <a:prstGeom prst="line">
                                      <a:avLst/>
                                    </a:prstGeom>
                                    <a:ln w="9525" cap="flat" cmpd="sng">
                                      <a:solidFill>
                                        <a:srgbClr val="000000"/>
                                      </a:solidFill>
                                      <a:prstDash val="solid"/>
                                      <a:round/>
                                      <a:headEnd type="none" w="med" len="med"/>
                                      <a:tailEnd type="none" w="med" len="med"/>
                                    </a:ln>
                                  </wps:spPr>
                                  <wps:bodyPr upright="1"/>
                                </wps:wsp>
                              </a:graphicData>
                            </a:graphic>
                          </wp:anchor>
                        </w:drawing>
                      </mc:Choice>
                      <mc:Fallback>
                        <w:pict>
                          <v:line id="直线 7" o:spid="_x0000_s1026" o:spt="20" style="position:absolute;left:0pt;flip:x;margin-left:186.85pt;margin-top:70.75pt;height:28.6pt;width:0.35pt;z-index:251676672;mso-width-relative:page;mso-height-relative:page;" filled="f" stroked="t" coordsize="21600,21600" o:gfxdata="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xAwdTZAAAACwEAAA8AAAAAAAAAAQAgAAAAIgAAAGRycy9kb3ducmV2Lnht&#10;bFBLAQIUABQAAAAIAIdO4kCDpYKe+AEAAPIDAAAOAAAAAAAAAAEAIAAAACgBAABkcnMvZTJvRG9j&#10;LnhtbFBLBQYAAAAABgAGAFkBAACSBQAAAAA=&#10;">
                            <v:fill on="f" focussize="0,0"/>
                            <v:stroke color="#000000" joinstyle="round"/>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5648" behindDoc="0" locked="0" layoutInCell="1" allowOverlap="1">
                            <wp:simplePos x="0" y="0"/>
                            <wp:positionH relativeFrom="column">
                              <wp:posOffset>2019300</wp:posOffset>
                            </wp:positionH>
                            <wp:positionV relativeFrom="paragraph">
                              <wp:posOffset>913765</wp:posOffset>
                            </wp:positionV>
                            <wp:extent cx="360045" cy="6985"/>
                            <wp:effectExtent l="0" t="4445" r="8255" b="7620"/>
                            <wp:wrapNone/>
                            <wp:docPr id="21" name="直线 8"/>
                            <wp:cNvGraphicFramePr/>
                            <a:graphic xmlns:a="http://schemas.openxmlformats.org/drawingml/2006/main">
                              <a:graphicData uri="http://schemas.microsoft.com/office/word/2010/wordprocessingShape">
                                <wps:wsp>
                                  <wps:cNvCnPr/>
                                  <wps:spPr>
                                    <a:xfrm>
                                      <a:off x="0" y="0"/>
                                      <a:ext cx="360045" cy="6985"/>
                                    </a:xfrm>
                                    <a:prstGeom prst="line">
                                      <a:avLst/>
                                    </a:prstGeom>
                                    <a:ln w="9525" cap="flat" cmpd="sng">
                                      <a:solidFill>
                                        <a:srgbClr val="000000"/>
                                      </a:solidFill>
                                      <a:prstDash val="solid"/>
                                      <a:round/>
                                      <a:headEnd type="none" w="med" len="med"/>
                                      <a:tailEnd type="none" w="med" len="med"/>
                                    </a:ln>
                                  </wps:spPr>
                                  <wps:bodyPr upright="1"/>
                                </wps:wsp>
                              </a:graphicData>
                            </a:graphic>
                          </wp:anchor>
                        </w:drawing>
                      </mc:Choice>
                      <mc:Fallback>
                        <w:pict>
                          <v:line id="直线 8" o:spid="_x0000_s1026" o:spt="20" style="position:absolute;left:0pt;margin-left:159pt;margin-top:71.95pt;height:0.55pt;width:28.35pt;z-index:251675648;mso-width-relative:page;mso-height-relative:page;" filled="f" stroked="t" coordsize="21600,21600" o:gfxdata="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5LGk3ZAAAACwEAAA8AAAAAAAAAAQAgAAAAIgAAAGRycy9kb3ducmV2LnhtbFBLAQIUABQA&#10;AAAIAIdO4kDUi4r+7wEAAOgDAAAOAAAAAAAAAAEAIAAAACgBAABkcnMvZTJvRG9jLnhtbFBLBQYA&#10;AAAABgAGAFkBAACJBQAAAAA=&#10;">
                            <v:fill on="f" focussize="0,0"/>
                            <v:stroke color="#000000" joinstyle="round"/>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4624" behindDoc="0" locked="0" layoutInCell="1" allowOverlap="1">
                            <wp:simplePos x="0" y="0"/>
                            <wp:positionH relativeFrom="column">
                              <wp:posOffset>1198880</wp:posOffset>
                            </wp:positionH>
                            <wp:positionV relativeFrom="paragraph">
                              <wp:posOffset>775335</wp:posOffset>
                            </wp:positionV>
                            <wp:extent cx="826770" cy="295910"/>
                            <wp:effectExtent l="4445" t="4445" r="6985" b="17145"/>
                            <wp:wrapNone/>
                            <wp:docPr id="20" name="文本框 8"/>
                            <wp:cNvGraphicFramePr/>
                            <a:graphic xmlns:a="http://schemas.openxmlformats.org/drawingml/2006/main">
                              <a:graphicData uri="http://schemas.microsoft.com/office/word/2010/wordprocessingShape">
                                <wps:wsp>
                                  <wps:cNvSpPr txBox="1"/>
                                  <wps:spPr>
                                    <a:xfrm>
                                      <a:off x="0" y="0"/>
                                      <a:ext cx="620395" cy="2959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default" w:ascii="宋体" w:hAnsi="宋体" w:eastAsia="宋体" w:cs="宋体"/>
                                            <w:lang w:val="en-US" w:eastAsia="zh-CN"/>
                                          </w:rPr>
                                        </w:pPr>
                                        <w:r>
                                          <w:rPr>
                                            <w:rFonts w:hint="eastAsia" w:ascii="宋体" w:hAnsi="宋体" w:eastAsia="宋体" w:cs="宋体"/>
                                            <w:lang w:val="en-US" w:eastAsia="zh-CN"/>
                                          </w:rPr>
                                          <w:t>清洗用水</w:t>
                                        </w:r>
                                      </w:p>
                                    </w:txbxContent>
                                  </wps:txbx>
                                  <wps:bodyPr upright="1"/>
                                </wps:wsp>
                              </a:graphicData>
                            </a:graphic>
                          </wp:anchor>
                        </w:drawing>
                      </mc:Choice>
                      <mc:Fallback>
                        <w:pict>
                          <v:shape id="文本框 8" o:spid="_x0000_s1026" o:spt="202" type="#_x0000_t202" style="position:absolute;left:0pt;margin-left:94.4pt;margin-top:61.05pt;height:23.3pt;width:65.1pt;z-index:251674624;mso-width-relative:page;mso-height-relative:page;" fillcolor="#FFFFFF" filled="t" stroked="t" coordsize="21600,21600" o:gfxdata="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Lf+iq9kAAAALAQAADwAAAAAA&#10;AAABACAAAAAiAAAAZHJzL2Rvd25yZXYueG1sUEsBAhQAFAAAAAgAh07iQJ2k6YESAgAARAQAAA4A&#10;AAAAAAAAAQAgAAAAKAEAAGRycy9lMm9Eb2MueG1sUEsFBgAAAAAGAAYAWQEAAKwFAAAAAA==&#10;">
                            <v:fill on="t" focussize="0,0"/>
                            <v:stroke color="#000000" joinstyle="miter"/>
                            <v:imagedata o:title=""/>
                            <o:lock v:ext="edit" aspectratio="f"/>
                            <v:textbox>
                              <w:txbxContent>
                                <w:p>
                                  <w:pPr>
                                    <w:rPr>
                                      <w:rFonts w:hint="default" w:ascii="宋体" w:hAnsi="宋体" w:eastAsia="宋体" w:cs="宋体"/>
                                      <w:lang w:val="en-US" w:eastAsia="zh-CN"/>
                                    </w:rPr>
                                  </w:pPr>
                                  <w:r>
                                    <w:rPr>
                                      <w:rFonts w:hint="eastAsia" w:ascii="宋体" w:hAnsi="宋体" w:eastAsia="宋体" w:cs="宋体"/>
                                      <w:lang w:val="en-US" w:eastAsia="zh-CN"/>
                                    </w:rPr>
                                    <w:t>清洗用水</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3600" behindDoc="0" locked="0" layoutInCell="1" allowOverlap="1">
                            <wp:simplePos x="0" y="0"/>
                            <wp:positionH relativeFrom="column">
                              <wp:posOffset>763270</wp:posOffset>
                            </wp:positionH>
                            <wp:positionV relativeFrom="paragraph">
                              <wp:posOffset>642620</wp:posOffset>
                            </wp:positionV>
                            <wp:extent cx="368300" cy="285750"/>
                            <wp:effectExtent l="3175" t="3810" r="9525" b="2540"/>
                            <wp:wrapNone/>
                            <wp:docPr id="19" name="直线 10"/>
                            <wp:cNvGraphicFramePr/>
                            <a:graphic xmlns:a="http://schemas.openxmlformats.org/drawingml/2006/main">
                              <a:graphicData uri="http://schemas.microsoft.com/office/word/2010/wordprocessingShape">
                                <wps:wsp>
                                  <wps:cNvCnPr/>
                                  <wps:spPr>
                                    <a:xfrm>
                                      <a:off x="0" y="0"/>
                                      <a:ext cx="368300" cy="285750"/>
                                    </a:xfrm>
                                    <a:prstGeom prst="line">
                                      <a:avLst/>
                                    </a:prstGeom>
                                    <a:ln w="9525" cap="flat" cmpd="sng">
                                      <a:solidFill>
                                        <a:srgbClr val="000000"/>
                                      </a:solidFill>
                                      <a:prstDash val="solid"/>
                                      <a:round/>
                                      <a:headEnd type="none" w="med" len="med"/>
                                      <a:tailEnd type="triangle" w="med" len="med"/>
                                    </a:ln>
                                  </wps:spPr>
                                  <wps:bodyPr upright="1"/>
                                </wps:wsp>
                              </a:graphicData>
                            </a:graphic>
                          </wp:anchor>
                        </w:drawing>
                      </mc:Choice>
                      <mc:Fallback>
                        <w:pict>
                          <v:line id="直线 10" o:spid="_x0000_s1026" o:spt="20" style="position:absolute;left:0pt;margin-left:60.1pt;margin-top:50.6pt;height:22.5pt;width:29pt;z-index:251673600;mso-width-relative:page;mso-height-relative:page;" filled="f" stroked="t" coordsize="21600,21600" o:gfxdata="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7e/XK2AAAAAsBAAAPAAAAAAAAAAEAIAAAACIAAABkcnMvZG93bnJldi54&#10;bWxQSwECFAAUAAAACACHTuJA33VfMfoBAADvAwAADgAAAAAAAAABACAAAAAnAQAAZHJzL2Uyb0Rv&#10;Yy54bWxQSwUGAAAAAAYABgBZAQAAkwUAAAAA&#10;">
                            <v:fill on="f" focussize="0,0"/>
                            <v:stroke color="#000000" joinstyle="round" endarrow="block"/>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0528" behindDoc="0" locked="0" layoutInCell="1" allowOverlap="1">
                            <wp:simplePos x="0" y="0"/>
                            <wp:positionH relativeFrom="column">
                              <wp:posOffset>640715</wp:posOffset>
                            </wp:positionH>
                            <wp:positionV relativeFrom="paragraph">
                              <wp:posOffset>146685</wp:posOffset>
                            </wp:positionV>
                            <wp:extent cx="485140" cy="266700"/>
                            <wp:effectExtent l="0" t="0" r="0" b="0"/>
                            <wp:wrapNone/>
                            <wp:docPr id="15" name="文本框 11"/>
                            <wp:cNvGraphicFramePr/>
                            <a:graphic xmlns:a="http://schemas.openxmlformats.org/drawingml/2006/main">
                              <a:graphicData uri="http://schemas.microsoft.com/office/word/2010/wordprocessingShape">
                                <wps:wsp>
                                  <wps:cNvSpPr txBox="1"/>
                                  <wps:spPr>
                                    <a:xfrm>
                                      <a:off x="0" y="0"/>
                                      <a:ext cx="485140" cy="266700"/>
                                    </a:xfrm>
                                    <a:prstGeom prst="rect">
                                      <a:avLst/>
                                    </a:prstGeom>
                                    <a:noFill/>
                                    <a:ln>
                                      <a:noFill/>
                                    </a:ln>
                                  </wps:spPr>
                                  <wps:txbx>
                                    <w:txbxContent>
                                      <w:p>
                                        <w:pPr>
                                          <w:rPr>
                                            <w:rFonts w:hint="default" w:ascii="Times New Roman" w:hAnsi="Times New Roman" w:cs="Times New Roman"/>
                                            <w:lang w:val="en-US" w:eastAsia="zh-CN"/>
                                          </w:rPr>
                                        </w:pPr>
                                        <w:r>
                                          <w:rPr>
                                            <w:rFonts w:hint="eastAsia" w:ascii="Times New Roman" w:hAnsi="Times New Roman" w:cs="Times New Roman"/>
                                            <w:lang w:val="en-US" w:eastAsia="zh-CN"/>
                                          </w:rPr>
                                          <w:t>1275</w:t>
                                        </w:r>
                                      </w:p>
                                    </w:txbxContent>
                                  </wps:txbx>
                                  <wps:bodyPr upright="1"/>
                                </wps:wsp>
                              </a:graphicData>
                            </a:graphic>
                          </wp:anchor>
                        </w:drawing>
                      </mc:Choice>
                      <mc:Fallback>
                        <w:pict>
                          <v:shape id="文本框 11" o:spid="_x0000_s1026" o:spt="202" type="#_x0000_t202" style="position:absolute;left:0pt;margin-left:50.45pt;margin-top:11.55pt;height:21pt;width:38.2pt;z-index:251670528;mso-width-relative:page;mso-height-relative:page;" filled="f" stroked="f" coordsize="21600,21600" o:gfxdata="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PocwRXWAAAA&#10;CQEAAA8AAAAAAAAAAQAgAAAAIgAAAGRycy9kb3ducmV2LnhtbFBLAQIUABQAAAAIAIdO4kDsVdX3&#10;rQEAAE8DAAAOAAAAAAAAAAEAIAAAACUBAABkcnMvZTJvRG9jLnhtbFBLBQYAAAAABgAGAFkBAABE&#10;BQAAAAA=&#10;">
                            <v:fill on="f" focussize="0,0"/>
                            <v:stroke on="f"/>
                            <v:imagedata o:title=""/>
                            <o:lock v:ext="edit" aspectratio="f"/>
                            <v:textbox>
                              <w:txbxContent>
                                <w:p>
                                  <w:pPr>
                                    <w:rPr>
                                      <w:rFonts w:hint="default" w:ascii="Times New Roman" w:hAnsi="Times New Roman" w:cs="Times New Roman"/>
                                      <w:lang w:val="en-US" w:eastAsia="zh-CN"/>
                                    </w:rPr>
                                  </w:pPr>
                                  <w:r>
                                    <w:rPr>
                                      <w:rFonts w:hint="eastAsia" w:ascii="Times New Roman" w:hAnsi="Times New Roman" w:cs="Times New Roman"/>
                                      <w:lang w:val="en-US" w:eastAsia="zh-CN"/>
                                    </w:rPr>
                                    <w:t>1275</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8480" behindDoc="0" locked="0" layoutInCell="1" allowOverlap="1">
                            <wp:simplePos x="0" y="0"/>
                            <wp:positionH relativeFrom="column">
                              <wp:posOffset>762000</wp:posOffset>
                            </wp:positionH>
                            <wp:positionV relativeFrom="paragraph">
                              <wp:posOffset>363855</wp:posOffset>
                            </wp:positionV>
                            <wp:extent cx="368300" cy="269240"/>
                            <wp:effectExtent l="2540" t="0" r="10160" b="10160"/>
                            <wp:wrapNone/>
                            <wp:docPr id="7" name="直接连接符 14"/>
                            <wp:cNvGraphicFramePr/>
                            <a:graphic xmlns:a="http://schemas.openxmlformats.org/drawingml/2006/main">
                              <a:graphicData uri="http://schemas.microsoft.com/office/word/2010/wordprocessingShape">
                                <wps:wsp>
                                  <wps:cNvCnPr/>
                                  <wps:spPr>
                                    <a:xfrm flipV="1">
                                      <a:off x="0" y="0"/>
                                      <a:ext cx="368300" cy="269240"/>
                                    </a:xfrm>
                                    <a:prstGeom prst="line">
                                      <a:avLst/>
                                    </a:prstGeom>
                                    <a:ln w="9525" cap="flat" cmpd="sng">
                                      <a:solidFill>
                                        <a:srgbClr val="000000"/>
                                      </a:solidFill>
                                      <a:prstDash val="solid"/>
                                      <a:round/>
                                      <a:headEnd type="none" w="med" len="med"/>
                                      <a:tailEnd type="triangle" w="med" len="med"/>
                                    </a:ln>
                                  </wps:spPr>
                                  <wps:bodyPr upright="1"/>
                                </wps:wsp>
                              </a:graphicData>
                            </a:graphic>
                          </wp:anchor>
                        </w:drawing>
                      </mc:Choice>
                      <mc:Fallback>
                        <w:pict>
                          <v:line id="直接连接符 14" o:spid="_x0000_s1026" o:spt="20" style="position:absolute;left:0pt;flip:y;margin-left:60pt;margin-top:28.65pt;height:21.2pt;width:29pt;z-index:251668480;mso-width-relative:page;mso-height-relative:page;" filled="f" stroked="t" coordsize="21600,21600" o:gfxdata="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jbbvj1wAAAAkBAAAPAAAAAAAAAAEA&#10;IAAAACIAAABkcnMvZG93bnJldi54bWxQSwECFAAUAAAACACHTuJAYxaVghACAAABBAAADgAAAAAA&#10;AAABACAAAAAmAQAAZHJzL2Uyb0RvYy54bWxQSwUGAAAAAAYABgBZAQAAqAUAAAAA&#10;">
                            <v:fill on="f" focussize="0,0"/>
                            <v:stroke color="#000000" joinstyle="round" endarrow="block"/>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0288" behindDoc="0" locked="0" layoutInCell="1" allowOverlap="1">
                            <wp:simplePos x="0" y="0"/>
                            <wp:positionH relativeFrom="column">
                              <wp:posOffset>167640</wp:posOffset>
                            </wp:positionH>
                            <wp:positionV relativeFrom="paragraph">
                              <wp:posOffset>511810</wp:posOffset>
                            </wp:positionV>
                            <wp:extent cx="600075" cy="295910"/>
                            <wp:effectExtent l="4445" t="4445" r="5080" b="17145"/>
                            <wp:wrapNone/>
                            <wp:docPr id="18" name="文本框 18"/>
                            <wp:cNvGraphicFramePr/>
                            <a:graphic xmlns:a="http://schemas.openxmlformats.org/drawingml/2006/main">
                              <a:graphicData uri="http://schemas.microsoft.com/office/word/2010/wordprocessingShape">
                                <wps:wsp>
                                  <wps:cNvSpPr txBox="1"/>
                                  <wps:spPr>
                                    <a:xfrm>
                                      <a:off x="0" y="0"/>
                                      <a:ext cx="600075" cy="2959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宋体" w:hAnsi="宋体" w:eastAsia="宋体" w:cs="宋体"/>
                                            <w:lang w:eastAsia="zh-CN"/>
                                          </w:rPr>
                                        </w:pPr>
                                        <w:r>
                                          <w:rPr>
                                            <w:rFonts w:hint="eastAsia" w:ascii="宋体" w:hAnsi="宋体" w:eastAsia="宋体" w:cs="宋体"/>
                                            <w:lang w:eastAsia="zh-CN"/>
                                          </w:rPr>
                                          <w:t>自来水</w:t>
                                        </w:r>
                                      </w:p>
                                    </w:txbxContent>
                                  </wps:txbx>
                                  <wps:bodyPr upright="1"/>
                                </wps:wsp>
                              </a:graphicData>
                            </a:graphic>
                          </wp:anchor>
                        </w:drawing>
                      </mc:Choice>
                      <mc:Fallback>
                        <w:pict>
                          <v:shape id="_x0000_s1026" o:spid="_x0000_s1026" o:spt="202" type="#_x0000_t202" style="position:absolute;left:0pt;margin-left:13.2pt;margin-top:40.3pt;height:23.3pt;width:47.25pt;z-index:251660288;mso-width-relative:page;mso-height-relative:page;" fillcolor="#FFFFFF" filled="t" stroked="t" coordsize="21600,21600" o:gfxdata="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RT7as2AAAAAkBAAAPAAAAAAAA&#10;AAEAIAAAACIAAABkcnMvZG93bnJldi54bWxQSwECFAAUAAAACACHTuJA8A6GOhICAABFBAAADgAA&#10;AAAAAAABACAAAAAnAQAAZHJzL2Uyb0RvYy54bWxQSwUGAAAAAAYABgBZAQAAqwUAAAAA&#10;">
                            <v:fill on="t" focussize="0,0"/>
                            <v:stroke color="#000000" joinstyle="miter"/>
                            <v:imagedata o:title=""/>
                            <o:lock v:ext="edit" aspectratio="f"/>
                            <v:textbox>
                              <w:txbxContent>
                                <w:p>
                                  <w:pPr>
                                    <w:rPr>
                                      <w:rFonts w:hint="eastAsia" w:ascii="宋体" w:hAnsi="宋体" w:eastAsia="宋体" w:cs="宋体"/>
                                      <w:lang w:eastAsia="zh-CN"/>
                                    </w:rPr>
                                  </w:pPr>
                                  <w:r>
                                    <w:rPr>
                                      <w:rFonts w:hint="eastAsia" w:ascii="宋体" w:hAnsi="宋体" w:eastAsia="宋体" w:cs="宋体"/>
                                      <w:lang w:eastAsia="zh-CN"/>
                                    </w:rPr>
                                    <w:t>自来水</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2576" behindDoc="0" locked="0" layoutInCell="1" allowOverlap="1">
                            <wp:simplePos x="0" y="0"/>
                            <wp:positionH relativeFrom="column">
                              <wp:posOffset>3111500</wp:posOffset>
                            </wp:positionH>
                            <wp:positionV relativeFrom="paragraph">
                              <wp:posOffset>130810</wp:posOffset>
                            </wp:positionV>
                            <wp:extent cx="485140" cy="266700"/>
                            <wp:effectExtent l="0" t="0" r="0" b="0"/>
                            <wp:wrapNone/>
                            <wp:docPr id="17" name="文本框 14"/>
                            <wp:cNvGraphicFramePr/>
                            <a:graphic xmlns:a="http://schemas.openxmlformats.org/drawingml/2006/main">
                              <a:graphicData uri="http://schemas.microsoft.com/office/word/2010/wordprocessingShape">
                                <wps:wsp>
                                  <wps:cNvSpPr txBox="1"/>
                                  <wps:spPr>
                                    <a:xfrm>
                                      <a:off x="0" y="0"/>
                                      <a:ext cx="485140" cy="266700"/>
                                    </a:xfrm>
                                    <a:prstGeom prst="rect">
                                      <a:avLst/>
                                    </a:prstGeom>
                                    <a:noFill/>
                                    <a:ln>
                                      <a:noFill/>
                                    </a:ln>
                                  </wps:spPr>
                                  <wps:txbx>
                                    <w:txbxContent>
                                      <w:p>
                                        <w:pPr>
                                          <w:rPr>
                                            <w:rFonts w:hint="default" w:ascii="Times New Roman" w:hAnsi="Times New Roman" w:cs="Times New Roman"/>
                                            <w:lang w:val="en-US" w:eastAsia="zh-CN"/>
                                          </w:rPr>
                                        </w:pPr>
                                        <w:r>
                                          <w:rPr>
                                            <w:rFonts w:hint="eastAsia" w:ascii="Times New Roman" w:hAnsi="Times New Roman" w:cs="Times New Roman"/>
                                            <w:lang w:val="en-US" w:eastAsia="zh-CN"/>
                                          </w:rPr>
                                          <w:t>1084</w:t>
                                        </w:r>
                                      </w:p>
                                    </w:txbxContent>
                                  </wps:txbx>
                                  <wps:bodyPr upright="1"/>
                                </wps:wsp>
                              </a:graphicData>
                            </a:graphic>
                          </wp:anchor>
                        </w:drawing>
                      </mc:Choice>
                      <mc:Fallback>
                        <w:pict>
                          <v:shape id="文本框 14" o:spid="_x0000_s1026" o:spt="202" type="#_x0000_t202" style="position:absolute;left:0pt;margin-left:245pt;margin-top:10.3pt;height:21pt;width:38.2pt;z-index:251672576;mso-width-relative:page;mso-height-relative:page;" filled="f" stroked="f" coordsize="21600,21600" o:gfxdata="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vlUdedcA&#10;AAAJAQAADwAAAAAAAAABACAAAAAiAAAAZHJzL2Rvd25yZXYueG1sUEsBAhQAFAAAAAgAh07iQDMH&#10;wWWuAQAATwMAAA4AAAAAAAAAAQAgAAAAJgEAAGRycy9lMm9Eb2MueG1sUEsFBgAAAAAGAAYAWQEA&#10;AEYFAAAAAA==&#10;">
                            <v:fill on="f" focussize="0,0"/>
                            <v:stroke on="f"/>
                            <v:imagedata o:title=""/>
                            <o:lock v:ext="edit" aspectratio="f"/>
                            <v:textbox>
                              <w:txbxContent>
                                <w:p>
                                  <w:pPr>
                                    <w:rPr>
                                      <w:rFonts w:hint="default" w:ascii="Times New Roman" w:hAnsi="Times New Roman" w:cs="Times New Roman"/>
                                      <w:lang w:val="en-US" w:eastAsia="zh-CN"/>
                                    </w:rPr>
                                  </w:pPr>
                                  <w:r>
                                    <w:rPr>
                                      <w:rFonts w:hint="eastAsia" w:ascii="Times New Roman" w:hAnsi="Times New Roman" w:cs="Times New Roman"/>
                                      <w:lang w:val="en-US" w:eastAsia="zh-CN"/>
                                    </w:rPr>
                                    <w:t>1084</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71552" behindDoc="0" locked="0" layoutInCell="1" allowOverlap="1">
                            <wp:simplePos x="0" y="0"/>
                            <wp:positionH relativeFrom="column">
                              <wp:posOffset>2101850</wp:posOffset>
                            </wp:positionH>
                            <wp:positionV relativeFrom="paragraph">
                              <wp:posOffset>111760</wp:posOffset>
                            </wp:positionV>
                            <wp:extent cx="485140" cy="266700"/>
                            <wp:effectExtent l="0" t="0" r="0" b="0"/>
                            <wp:wrapNone/>
                            <wp:docPr id="16" name="文本框 15"/>
                            <wp:cNvGraphicFramePr/>
                            <a:graphic xmlns:a="http://schemas.openxmlformats.org/drawingml/2006/main">
                              <a:graphicData uri="http://schemas.microsoft.com/office/word/2010/wordprocessingShape">
                                <wps:wsp>
                                  <wps:cNvSpPr txBox="1"/>
                                  <wps:spPr>
                                    <a:xfrm>
                                      <a:off x="0" y="0"/>
                                      <a:ext cx="485140" cy="266700"/>
                                    </a:xfrm>
                                    <a:prstGeom prst="rect">
                                      <a:avLst/>
                                    </a:prstGeom>
                                    <a:noFill/>
                                    <a:ln>
                                      <a:noFill/>
                                    </a:ln>
                                  </wps:spPr>
                                  <wps:txbx>
                                    <w:txbxContent>
                                      <w:p>
                                        <w:pPr>
                                          <w:rPr>
                                            <w:rFonts w:hint="default" w:ascii="Times New Roman" w:hAnsi="Times New Roman" w:cs="Times New Roman"/>
                                            <w:lang w:val="en-US" w:eastAsia="zh-CN"/>
                                          </w:rPr>
                                        </w:pPr>
                                        <w:r>
                                          <w:rPr>
                                            <w:rFonts w:hint="eastAsia" w:ascii="Times New Roman" w:hAnsi="Times New Roman" w:cs="Times New Roman"/>
                                            <w:lang w:val="en-US" w:eastAsia="zh-CN"/>
                                          </w:rPr>
                                          <w:t>1084</w:t>
                                        </w:r>
                                      </w:p>
                                    </w:txbxContent>
                                  </wps:txbx>
                                  <wps:bodyPr upright="1"/>
                                </wps:wsp>
                              </a:graphicData>
                            </a:graphic>
                          </wp:anchor>
                        </w:drawing>
                      </mc:Choice>
                      <mc:Fallback>
                        <w:pict>
                          <v:shape id="文本框 15" o:spid="_x0000_s1026" o:spt="202" type="#_x0000_t202" style="position:absolute;left:0pt;margin-left:165.5pt;margin-top:8.8pt;height:21pt;width:38.2pt;z-index:251671552;mso-width-relative:page;mso-height-relative:page;" filled="f" stroked="f" coordsize="21600,21600" o:gfxdata="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GxKqNNcA&#10;AAAJAQAADwAAAAAAAAABACAAAAAiAAAAZHJzL2Rvd25yZXYueG1sUEsBAhQAFAAAAAgAh07iQCks&#10;nQ+uAQAATwMAAA4AAAAAAAAAAQAgAAAAJgEAAGRycy9lMm9Eb2MueG1sUEsFBgAAAAAGAAYAWQEA&#10;AEYFAAAAAA==&#10;">
                            <v:fill on="f" focussize="0,0"/>
                            <v:stroke on="f"/>
                            <v:imagedata o:title=""/>
                            <o:lock v:ext="edit" aspectratio="f"/>
                            <v:textbox>
                              <w:txbxContent>
                                <w:p>
                                  <w:pPr>
                                    <w:rPr>
                                      <w:rFonts w:hint="default" w:ascii="Times New Roman" w:hAnsi="Times New Roman" w:cs="Times New Roman"/>
                                      <w:lang w:val="en-US" w:eastAsia="zh-CN"/>
                                    </w:rPr>
                                  </w:pPr>
                                  <w:r>
                                    <w:rPr>
                                      <w:rFonts w:hint="eastAsia" w:ascii="Times New Roman" w:hAnsi="Times New Roman" w:cs="Times New Roman"/>
                                      <w:lang w:val="en-US" w:eastAsia="zh-CN"/>
                                    </w:rPr>
                                    <w:t>1084</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3360" behindDoc="0" locked="0" layoutInCell="1" allowOverlap="1">
                            <wp:simplePos x="0" y="0"/>
                            <wp:positionH relativeFrom="column">
                              <wp:posOffset>3493135</wp:posOffset>
                            </wp:positionH>
                            <wp:positionV relativeFrom="paragraph">
                              <wp:posOffset>211455</wp:posOffset>
                            </wp:positionV>
                            <wp:extent cx="2101850" cy="295910"/>
                            <wp:effectExtent l="0" t="0" r="0" b="0"/>
                            <wp:wrapNone/>
                            <wp:docPr id="4" name="文本框 4"/>
                            <wp:cNvGraphicFramePr/>
                            <a:graphic xmlns:a="http://schemas.openxmlformats.org/drawingml/2006/main">
                              <a:graphicData uri="http://schemas.microsoft.com/office/word/2010/wordprocessingShape">
                                <wps:wsp>
                                  <wps:cNvSpPr txBox="1"/>
                                  <wps:spPr>
                                    <a:xfrm>
                                      <a:off x="0" y="0"/>
                                      <a:ext cx="514985" cy="295910"/>
                                    </a:xfrm>
                                    <a:prstGeom prst="rect">
                                      <a:avLst/>
                                    </a:prstGeom>
                                    <a:noFill/>
                                    <a:ln w="9525">
                                      <a:noFill/>
                                    </a:ln>
                                    <a:effectLst/>
                                  </wps:spPr>
                                  <wps:txbx>
                                    <w:txbxContent>
                                      <w:p>
                                        <w:pPr>
                                          <w:rPr>
                                            <w:rFonts w:hint="default" w:eastAsia="宋体"/>
                                            <w:lang w:val="en-US" w:eastAsia="zh-CN"/>
                                          </w:rPr>
                                        </w:pPr>
                                        <w:r>
                                          <w:rPr>
                                            <w:rFonts w:hint="eastAsia" w:eastAsia="宋体"/>
                                            <w:lang w:val="en-US" w:eastAsia="zh-CN"/>
                                          </w:rPr>
                                          <w:t>纳管</w:t>
                                        </w:r>
                                      </w:p>
                                    </w:txbxContent>
                                  </wps:txbx>
                                  <wps:bodyPr upright="1"/>
                                </wps:wsp>
                              </a:graphicData>
                            </a:graphic>
                          </wp:anchor>
                        </w:drawing>
                      </mc:Choice>
                      <mc:Fallback>
                        <w:pict>
                          <v:shape id="_x0000_s1026" o:spid="_x0000_s1026" o:spt="202" type="#_x0000_t202" style="position:absolute;left:0pt;margin-left:275.05pt;margin-top:16.65pt;height:23.3pt;width:165.5pt;z-index:251663360;mso-width-relative:page;mso-height-relative:page;" filled="f" stroked="f" coordsize="21600,21600" o:gfxdata="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D+acD1gAAAAkBAAAPAAAAAAAAAAEAIAAAACIAAABkcnMvZG93bnJldi54bWxQSwECFAAU&#10;AAAACACHTuJAtFF4CboBAABkAwAADgAAAAAAAAABACAAAAAlAQAAZHJzL2Uyb0RvYy54bWxQSwUG&#10;AAAAAAYABgBZAQAAUQUAAAAA&#10;">
                            <v:fill on="f" focussize="0,0"/>
                            <v:stroke on="f"/>
                            <v:imagedata o:title=""/>
                            <o:lock v:ext="edit" aspectratio="f"/>
                            <v:textbox>
                              <w:txbxContent>
                                <w:p>
                                  <w:pPr>
                                    <w:rPr>
                                      <w:rFonts w:hint="default" w:eastAsia="宋体"/>
                                      <w:lang w:val="en-US" w:eastAsia="zh-CN"/>
                                    </w:rPr>
                                  </w:pPr>
                                  <w:r>
                                    <w:rPr>
                                      <w:rFonts w:hint="eastAsia" w:eastAsia="宋体"/>
                                      <w:lang w:val="en-US" w:eastAsia="zh-CN"/>
                                    </w:rPr>
                                    <w:t>纳管</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2336" behindDoc="0" locked="0" layoutInCell="1" allowOverlap="1">
                            <wp:simplePos x="0" y="0"/>
                            <wp:positionH relativeFrom="column">
                              <wp:posOffset>3169285</wp:posOffset>
                            </wp:positionH>
                            <wp:positionV relativeFrom="paragraph">
                              <wp:posOffset>363855</wp:posOffset>
                            </wp:positionV>
                            <wp:extent cx="390525" cy="635"/>
                            <wp:effectExtent l="0" t="37465" r="3175" b="38100"/>
                            <wp:wrapNone/>
                            <wp:docPr id="9" name="直接连接符 9"/>
                            <wp:cNvGraphicFramePr/>
                            <a:graphic xmlns:a="http://schemas.openxmlformats.org/drawingml/2006/main">
                              <a:graphicData uri="http://schemas.microsoft.com/office/word/2010/wordprocessingShape">
                                <wps:wsp>
                                  <wps:cNvCnPr/>
                                  <wps:spPr>
                                    <a:xfrm>
                                      <a:off x="0" y="0"/>
                                      <a:ext cx="390525" cy="635"/>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_x0000_s1026" o:spid="_x0000_s1026" o:spt="20" style="position:absolute;left:0pt;margin-left:249.55pt;margin-top:28.65pt;height:0.05pt;width:30.75pt;z-index:251662336;mso-width-relative:page;mso-height-relative:page;" filled="f" stroked="t" coordsize="21600,21600" o:gfxdata="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9ckUM2gAAAAkBAAAPAAAAAAAAAAEAIAAAACIAAABkcnMvZG93&#10;bnJldi54bWxQSwECFAAUAAAACACHTuJAk3BUcP4BAAD3AwAADgAAAAAAAAABACAAAAApAQAAZHJz&#10;L2Uyb0RvYy54bWxQSwUGAAAAAAYABgBZAQAAmQUAAAAA&#10;">
                            <v:fill on="f" focussize="0,0"/>
                            <v:stroke color="#000000" joinstyle="round" endarrow="block"/>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1312" behindDoc="0" locked="0" layoutInCell="1" allowOverlap="1">
                            <wp:simplePos x="0" y="0"/>
                            <wp:positionH relativeFrom="column">
                              <wp:posOffset>2531110</wp:posOffset>
                            </wp:positionH>
                            <wp:positionV relativeFrom="paragraph">
                              <wp:posOffset>201930</wp:posOffset>
                            </wp:positionV>
                            <wp:extent cx="620395" cy="295910"/>
                            <wp:effectExtent l="5080" t="4445" r="9525" b="17145"/>
                            <wp:wrapNone/>
                            <wp:docPr id="2" name="文本框 8"/>
                            <wp:cNvGraphicFramePr/>
                            <a:graphic xmlns:a="http://schemas.openxmlformats.org/drawingml/2006/main">
                              <a:graphicData uri="http://schemas.microsoft.com/office/word/2010/wordprocessingShape">
                                <wps:wsp>
                                  <wps:cNvSpPr txBox="1"/>
                                  <wps:spPr>
                                    <a:xfrm>
                                      <a:off x="0" y="0"/>
                                      <a:ext cx="620395" cy="2959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eastAsia" w:ascii="宋体" w:hAnsi="宋体" w:eastAsia="宋体" w:cs="宋体"/>
                                            <w:lang w:eastAsia="zh-CN"/>
                                          </w:rPr>
                                        </w:pPr>
                                        <w:r>
                                          <w:rPr>
                                            <w:rFonts w:hint="eastAsia" w:ascii="宋体" w:hAnsi="宋体" w:eastAsia="宋体" w:cs="宋体"/>
                                            <w:lang w:eastAsia="zh-CN"/>
                                          </w:rPr>
                                          <w:t>化粪池</w:t>
                                        </w:r>
                                      </w:p>
                                    </w:txbxContent>
                                  </wps:txbx>
                                  <wps:bodyPr upright="1"/>
                                </wps:wsp>
                              </a:graphicData>
                            </a:graphic>
                          </wp:anchor>
                        </w:drawing>
                      </mc:Choice>
                      <mc:Fallback>
                        <w:pict>
                          <v:shape id="文本框 8" o:spid="_x0000_s1026" o:spt="202" type="#_x0000_t202" style="position:absolute;left:0pt;margin-left:199.3pt;margin-top:15.9pt;height:23.3pt;width:48.85pt;z-index:251661312;mso-width-relative:page;mso-height-relative:page;" fillcolor="#FFFFFF" filled="t" stroked="t" coordsize="21600,21600" o:gfxdata="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QkTWzYAAAACQEAAA8AAAAAAAAA&#10;AQAgAAAAIgAAAGRycy9kb3ducmV2LnhtbFBLAQIUABQAAAAIAIdO4kDiU+ylEQIAAEMEAAAOAAAA&#10;AAAAAAEAIAAAACcBAABkcnMvZTJvRG9jLnhtbFBLBQYAAAAABgAGAFkBAACqBQAAAAA=&#10;">
                            <v:fill on="t" focussize="0,0"/>
                            <v:stroke color="#000000" joinstyle="miter"/>
                            <v:imagedata o:title=""/>
                            <o:lock v:ext="edit" aspectratio="f"/>
                            <v:textbox>
                              <w:txbxContent>
                                <w:p>
                                  <w:pPr>
                                    <w:rPr>
                                      <w:rFonts w:hint="eastAsia" w:ascii="宋体" w:hAnsi="宋体" w:eastAsia="宋体" w:cs="宋体"/>
                                      <w:lang w:eastAsia="zh-CN"/>
                                    </w:rPr>
                                  </w:pPr>
                                  <w:r>
                                    <w:rPr>
                                      <w:rFonts w:hint="eastAsia" w:ascii="宋体" w:hAnsi="宋体" w:eastAsia="宋体" w:cs="宋体"/>
                                      <w:lang w:eastAsia="zh-CN"/>
                                    </w:rPr>
                                    <w:t>化粪池</w:t>
                                  </w:r>
                                </w:p>
                              </w:txbxContent>
                            </v:textbox>
                          </v:shap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4384" behindDoc="0" locked="0" layoutInCell="1" allowOverlap="1">
                            <wp:simplePos x="0" y="0"/>
                            <wp:positionH relativeFrom="column">
                              <wp:posOffset>2150110</wp:posOffset>
                            </wp:positionH>
                            <wp:positionV relativeFrom="paragraph">
                              <wp:posOffset>344805</wp:posOffset>
                            </wp:positionV>
                            <wp:extent cx="371475" cy="635"/>
                            <wp:effectExtent l="0" t="38100" r="9525" b="37465"/>
                            <wp:wrapNone/>
                            <wp:docPr id="10" name="直接连接符 10"/>
                            <wp:cNvGraphicFramePr/>
                            <a:graphic xmlns:a="http://schemas.openxmlformats.org/drawingml/2006/main">
                              <a:graphicData uri="http://schemas.microsoft.com/office/word/2010/wordprocessingShape">
                                <wps:wsp>
                                  <wps:cNvCnPr/>
                                  <wps:spPr>
                                    <a:xfrm flipV="1">
                                      <a:off x="0" y="0"/>
                                      <a:ext cx="371475" cy="635"/>
                                    </a:xfrm>
                                    <a:prstGeom prst="line">
                                      <a:avLst/>
                                    </a:prstGeom>
                                    <a:ln w="9525" cap="flat" cmpd="sng">
                                      <a:solidFill>
                                        <a:srgbClr val="000000"/>
                                      </a:solidFill>
                                      <a:prstDash val="solid"/>
                                      <a:headEnd type="none" w="med" len="med"/>
                                      <a:tailEnd type="triangle" w="med" len="med"/>
                                    </a:ln>
                                    <a:effectLst/>
                                  </wps:spPr>
                                  <wps:bodyPr upright="1"/>
                                </wps:wsp>
                              </a:graphicData>
                            </a:graphic>
                          </wp:anchor>
                        </w:drawing>
                      </mc:Choice>
                      <mc:Fallback>
                        <w:pict>
                          <v:line id="_x0000_s1026" o:spid="_x0000_s1026" o:spt="20" style="position:absolute;left:0pt;flip:y;margin-left:169.3pt;margin-top:27.15pt;height:0.05pt;width:29.25pt;z-index:251664384;mso-width-relative:page;mso-height-relative:page;" filled="f" stroked="t" coordsize="21600,21600" o:gfxdata="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pQa322QAAAAkBAAAPAAAAAAAAAAEAIAAAACIA&#10;AABkcnMvZG93bnJldi54bWxQSwECFAAUAAAACACHTuJAU0k0aQgCAAADBAAADgAAAAAAAAABACAA&#10;AAAoAQAAZHJzL2Uyb0RvYy54bWxQSwUGAAAAAAYABgBZAQAAogUAAAAA&#10;">
                            <v:fill on="f" focussize="0,0"/>
                            <v:stroke color="#000000" joinstyle="round" endarrow="block"/>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6432" behindDoc="0" locked="0" layoutInCell="1" allowOverlap="1">
                            <wp:simplePos x="0" y="0"/>
                            <wp:positionH relativeFrom="column">
                              <wp:posOffset>1388110</wp:posOffset>
                            </wp:positionH>
                            <wp:positionV relativeFrom="paragraph">
                              <wp:posOffset>20955</wp:posOffset>
                            </wp:positionV>
                            <wp:extent cx="285750" cy="172085"/>
                            <wp:effectExtent l="2540" t="0" r="3810" b="5715"/>
                            <wp:wrapNone/>
                            <wp:docPr id="12" name="直接连接符 12"/>
                            <wp:cNvGraphicFramePr/>
                            <a:graphic xmlns:a="http://schemas.openxmlformats.org/drawingml/2006/main">
                              <a:graphicData uri="http://schemas.microsoft.com/office/word/2010/wordprocessingShape">
                                <wps:wsp>
                                  <wps:cNvCnPr/>
                                  <wps:spPr>
                                    <a:xfrm flipV="1">
                                      <a:off x="0" y="0"/>
                                      <a:ext cx="285750" cy="172085"/>
                                    </a:xfrm>
                                    <a:prstGeom prst="line">
                                      <a:avLst/>
                                    </a:prstGeom>
                                    <a:ln w="9525" cap="flat" cmpd="sng">
                                      <a:solidFill>
                                        <a:srgbClr val="000000"/>
                                      </a:solidFill>
                                      <a:prstDash val="dash"/>
                                      <a:headEnd type="none" w="med" len="med"/>
                                      <a:tailEnd type="triangle" w="med" len="med"/>
                                    </a:ln>
                                    <a:effectLst/>
                                  </wps:spPr>
                                  <wps:bodyPr upright="1"/>
                                </wps:wsp>
                              </a:graphicData>
                            </a:graphic>
                          </wp:anchor>
                        </w:drawing>
                      </mc:Choice>
                      <mc:Fallback>
                        <w:pict>
                          <v:line id="_x0000_s1026" o:spid="_x0000_s1026" o:spt="20" style="position:absolute;left:0pt;flip:y;margin-left:109.3pt;margin-top:1.65pt;height:13.55pt;width:22.5pt;z-index:251666432;mso-width-relative:page;mso-height-relative:page;" filled="f" stroked="t" coordsize="21600,21600" o:gfxdata="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ZJsrrVAAAACAEAAA8AAAAAAAAAAQAgAAAAIgAA&#10;AGRycy9kb3ducmV2LnhtbFBLAQIUABQAAAAIAIdO4kBebRLfCwIAAAUEAAAOAAAAAAAAAAEAIAAA&#10;ACQBAABkcnMvZTJvRG9jLnhtbFBLBQYAAAAABgAGAFkBAAChBQAAAAA=&#10;">
                            <v:fill on="f" focussize="0,0"/>
                            <v:stroke color="#000000" joinstyle="round" dashstyle="dash" endarrow="block"/>
                            <v:imagedata o:title=""/>
                            <o:lock v:ext="edit" aspectratio="f"/>
                          </v:line>
                        </w:pict>
                      </mc:Fallback>
                    </mc:AlternateContent>
                  </w:r>
                  <w:r>
                    <w:rPr>
                      <w:rFonts w:hint="default" w:ascii="Times New Roman" w:hAnsi="Times New Roman" w:eastAsia="宋体" w:cs="Times New Roman"/>
                      <w:sz w:val="24"/>
                    </w:rPr>
                    <mc:AlternateContent>
                      <mc:Choice Requires="wps">
                        <w:drawing>
                          <wp:anchor distT="0" distB="0" distL="114300" distR="114300" simplePos="0" relativeHeight="251665408" behindDoc="0" locked="0" layoutInCell="1" allowOverlap="1">
                            <wp:simplePos x="0" y="0"/>
                            <wp:positionH relativeFrom="column">
                              <wp:posOffset>1111885</wp:posOffset>
                            </wp:positionH>
                            <wp:positionV relativeFrom="paragraph">
                              <wp:posOffset>201930</wp:posOffset>
                            </wp:positionV>
                            <wp:extent cx="1027430" cy="295910"/>
                            <wp:effectExtent l="4445" t="4445" r="9525" b="17145"/>
                            <wp:wrapNone/>
                            <wp:docPr id="3" name="文本框 13"/>
                            <wp:cNvGraphicFramePr/>
                            <a:graphic xmlns:a="http://schemas.openxmlformats.org/drawingml/2006/main">
                              <a:graphicData uri="http://schemas.microsoft.com/office/word/2010/wordprocessingShape">
                                <wps:wsp>
                                  <wps:cNvSpPr txBox="1"/>
                                  <wps:spPr>
                                    <a:xfrm>
                                      <a:off x="0" y="0"/>
                                      <a:ext cx="1027430" cy="29591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rPr>
                                            <w:rFonts w:hint="default" w:ascii="宋体" w:hAnsi="宋体" w:eastAsia="宋体" w:cs="宋体"/>
                                            <w:lang w:val="en-US" w:eastAsia="zh-CN"/>
                                          </w:rPr>
                                        </w:pPr>
                                        <w:r>
                                          <w:rPr>
                                            <w:rFonts w:hint="eastAsia" w:ascii="宋体" w:hAnsi="宋体" w:eastAsia="宋体" w:cs="宋体"/>
                                            <w:lang w:eastAsia="zh-CN"/>
                                          </w:rPr>
                                          <w:t>员工生活</w:t>
                                        </w:r>
                                        <w:r>
                                          <w:rPr>
                                            <w:rFonts w:hint="eastAsia" w:ascii="宋体" w:hAnsi="宋体" w:eastAsia="宋体" w:cs="宋体"/>
                                            <w:lang w:val="en-US" w:eastAsia="zh-CN"/>
                                          </w:rPr>
                                          <w:t>用水</w:t>
                                        </w:r>
                                      </w:p>
                                    </w:txbxContent>
                                  </wps:txbx>
                                  <wps:bodyPr upright="1"/>
                                </wps:wsp>
                              </a:graphicData>
                            </a:graphic>
                          </wp:anchor>
                        </w:drawing>
                      </mc:Choice>
                      <mc:Fallback>
                        <w:pict>
                          <v:shape id="文本框 13" o:spid="_x0000_s1026" o:spt="202" type="#_x0000_t202" style="position:absolute;left:0pt;margin-left:87.55pt;margin-top:15.9pt;height:23.3pt;width:80.9pt;z-index:251665408;mso-width-relative:page;mso-height-relative:page;" fillcolor="#FFFFFF" filled="t" stroked="t" coordsize="21600,21600" o:gfxdata="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D+N1l2AAAAAkBAAAPAAAAAAAA&#10;AAEAIAAAACIAAABkcnMvZG93bnJldi54bWxQSwECFAAUAAAACACHTuJAWogfvBICAABFBAAADgAA&#10;AAAAAAABACAAAAAnAQAAZHJzL2Uyb0RvYy54bWxQSwUGAAAAAAYABgBZAQAAqwUAAAAA&#10;">
                            <v:fill on="t" focussize="0,0"/>
                            <v:stroke color="#000000" joinstyle="miter"/>
                            <v:imagedata o:title=""/>
                            <o:lock v:ext="edit" aspectratio="f"/>
                            <v:textbox>
                              <w:txbxContent>
                                <w:p>
                                  <w:pPr>
                                    <w:rPr>
                                      <w:rFonts w:hint="default" w:ascii="宋体" w:hAnsi="宋体" w:eastAsia="宋体" w:cs="宋体"/>
                                      <w:lang w:val="en-US" w:eastAsia="zh-CN"/>
                                    </w:rPr>
                                  </w:pPr>
                                  <w:r>
                                    <w:rPr>
                                      <w:rFonts w:hint="eastAsia" w:ascii="宋体" w:hAnsi="宋体" w:eastAsia="宋体" w:cs="宋体"/>
                                      <w:lang w:eastAsia="zh-CN"/>
                                    </w:rPr>
                                    <w:t>员工生活</w:t>
                                  </w:r>
                                  <w:r>
                                    <w:rPr>
                                      <w:rFonts w:hint="eastAsia" w:ascii="宋体" w:hAnsi="宋体" w:eastAsia="宋体" w:cs="宋体"/>
                                      <w:lang w:val="en-US" w:eastAsia="zh-CN"/>
                                    </w:rPr>
                                    <w:t>用水</w:t>
                                  </w:r>
                                </w:p>
                              </w:txbxContent>
                            </v:textbox>
                          </v:shape>
                        </w:pict>
                      </mc:Fallback>
                    </mc:AlternateContent>
                  </w:r>
                </w:p>
              </w:tc>
            </w:tr>
          </w:tbl>
          <w:p>
            <w:pPr>
              <w:rPr>
                <w:rFonts w:hint="eastAsia" w:ascii="Times New Roman" w:hAnsi="Times New Roman" w:cs="Times New Roman" w:eastAsiaTheme="minorEastAsia"/>
                <w:sz w:val="24"/>
                <w:szCs w:val="24"/>
                <w:lang w:eastAsia="zh-CN"/>
              </w:rPr>
            </w:pPr>
          </w:p>
        </w:tc>
      </w:tr>
    </w:tbl>
    <w:p>
      <w:pPr>
        <w:ind w:firstLine="480"/>
        <w:jc w:val="center"/>
        <w:rPr>
          <w:rFonts w:ascii="Times New Roman" w:hAnsi="Times New Roman" w:cs="Times New Roman"/>
          <w:b/>
          <w:bCs/>
          <w:sz w:val="24"/>
          <w:szCs w:val="24"/>
        </w:rPr>
      </w:pPr>
      <w:r>
        <w:rPr>
          <w:rFonts w:ascii="Times New Roman" w:hAnsi="Times New Roman" w:cs="Times New Roman"/>
          <w:b/>
          <w:bCs/>
          <w:sz w:val="24"/>
          <w:szCs w:val="24"/>
        </w:rPr>
        <w:t>图3-4项目水平衡图    单位：t/a</w:t>
      </w:r>
    </w:p>
    <w:p>
      <w:pPr>
        <w:pStyle w:val="3"/>
        <w:spacing w:before="0" w:after="0" w:line="360" w:lineRule="auto"/>
        <w:rPr>
          <w:rFonts w:ascii="Times New Roman" w:hAnsi="Times New Roman" w:cs="Times New Roman" w:eastAsiaTheme="minorEastAsia"/>
          <w:sz w:val="24"/>
          <w:szCs w:val="24"/>
        </w:rPr>
      </w:pPr>
      <w:bookmarkStart w:id="23" w:name="_Toc20463"/>
      <w:r>
        <w:rPr>
          <w:rFonts w:ascii="Times New Roman" w:hAnsi="Times New Roman" w:cs="Times New Roman" w:eastAsiaTheme="minorEastAsia"/>
          <w:sz w:val="24"/>
          <w:szCs w:val="24"/>
        </w:rPr>
        <w:t>3.5 生产工艺</w:t>
      </w:r>
      <w:bookmarkEnd w:id="23"/>
    </w:p>
    <w:p>
      <w:pPr>
        <w:numPr>
          <w:ilvl w:val="0"/>
          <w:numId w:val="0"/>
        </w:numPr>
        <w:spacing w:line="360" w:lineRule="auto"/>
        <w:rPr>
          <w:rFonts w:hint="eastAsia" w:ascii="Times New Roman" w:hAnsi="Times New Roman" w:cs="Times New Roman"/>
          <w:b/>
          <w:bCs/>
          <w:kern w:val="2"/>
          <w:sz w:val="24"/>
          <w:szCs w:val="24"/>
          <w:lang w:val="en-US" w:eastAsia="zh-CN" w:bidi="ar-SA"/>
        </w:rPr>
      </w:pPr>
      <w:r>
        <w:rPr>
          <w:rFonts w:hint="eastAsia" w:ascii="Times New Roman" w:hAnsi="Times New Roman" w:cs="Times New Roman"/>
          <w:b/>
          <w:bCs/>
          <w:kern w:val="2"/>
          <w:sz w:val="24"/>
          <w:szCs w:val="24"/>
          <w:lang w:val="en-US" w:eastAsia="zh-CN" w:bidi="ar-SA"/>
        </w:rPr>
        <w:t>3.5.1</w:t>
      </w:r>
      <w:r>
        <w:rPr>
          <w:rFonts w:hint="eastAsia" w:ascii="Times New Roman" w:hAnsi="Times New Roman" w:cs="Times New Roman"/>
          <w:b/>
          <w:bCs/>
          <w:sz w:val="24"/>
          <w:szCs w:val="24"/>
          <w:lang w:val="en-US" w:eastAsia="zh-CN"/>
        </w:rPr>
        <w:t>金属配件</w:t>
      </w:r>
      <w:r>
        <w:rPr>
          <w:rFonts w:hint="default" w:ascii="Times New Roman" w:hAnsi="Times New Roman" w:cs="Times New Roman"/>
          <w:b/>
          <w:bCs/>
          <w:sz w:val="24"/>
          <w:szCs w:val="24"/>
          <w:lang w:val="en-US" w:eastAsia="zh-CN"/>
        </w:rPr>
        <w:t>工艺流程</w:t>
      </w:r>
    </w:p>
    <w:p>
      <w:pPr>
        <w:numPr>
          <w:ilvl w:val="0"/>
          <w:numId w:val="0"/>
        </w:numPr>
        <w:spacing w:line="360" w:lineRule="auto"/>
        <w:ind w:firstLine="482" w:firstLineChars="200"/>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金属配件</w:t>
      </w:r>
      <w:r>
        <w:rPr>
          <w:rFonts w:hint="default" w:ascii="Times New Roman" w:hAnsi="Times New Roman" w:cs="Times New Roman"/>
          <w:b/>
          <w:bCs/>
          <w:sz w:val="24"/>
          <w:szCs w:val="24"/>
          <w:lang w:val="en-US" w:eastAsia="zh-CN"/>
        </w:rPr>
        <w:t>工艺流程</w:t>
      </w:r>
      <w:r>
        <w:rPr>
          <w:rFonts w:hint="eastAsia" w:ascii="Times New Roman" w:hAnsi="Times New Roman" w:cs="Times New Roman"/>
          <w:b/>
          <w:bCs/>
          <w:sz w:val="24"/>
          <w:szCs w:val="24"/>
          <w:lang w:val="en-US" w:eastAsia="zh-CN"/>
        </w:rPr>
        <w:t>见图3-5。</w:t>
      </w:r>
    </w:p>
    <w:p>
      <w:pPr>
        <w:numPr>
          <w:ilvl w:val="0"/>
          <w:numId w:val="0"/>
        </w:numPr>
        <w:spacing w:line="360" w:lineRule="auto"/>
        <w:rPr>
          <w:rFonts w:hint="eastAsia" w:ascii="Times New Roman" w:hAnsi="Times New Roman" w:cs="Times New Roman"/>
          <w:b/>
          <w:bCs/>
          <w:sz w:val="24"/>
          <w:szCs w:val="24"/>
          <w:lang w:val="en-US" w:eastAsia="zh-CN"/>
        </w:rPr>
      </w:pPr>
    </w:p>
    <w:p>
      <w:pPr>
        <w:numPr>
          <w:ilvl w:val="0"/>
          <w:numId w:val="0"/>
        </w:numPr>
        <w:spacing w:line="360" w:lineRule="auto"/>
        <w:rPr>
          <w:rFonts w:hint="eastAsia" w:ascii="Times New Roman" w:hAnsi="Times New Roman" w:cs="Times New Roman"/>
          <w:b/>
          <w:bCs/>
          <w:sz w:val="24"/>
          <w:szCs w:val="24"/>
          <w:lang w:val="en-US" w:eastAsia="zh-CN"/>
        </w:rPr>
      </w:pPr>
      <w:r>
        <w:drawing>
          <wp:inline distT="0" distB="0" distL="114300" distR="114300">
            <wp:extent cx="5389245" cy="1077595"/>
            <wp:effectExtent l="0" t="0" r="8255" b="190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2"/>
                    <a:stretch>
                      <a:fillRect/>
                    </a:stretch>
                  </pic:blipFill>
                  <pic:spPr>
                    <a:xfrm>
                      <a:off x="0" y="0"/>
                      <a:ext cx="5389245" cy="1077595"/>
                    </a:xfrm>
                    <a:prstGeom prst="rect">
                      <a:avLst/>
                    </a:prstGeom>
                    <a:noFill/>
                    <a:ln>
                      <a:noFill/>
                    </a:ln>
                  </pic:spPr>
                </pic:pic>
              </a:graphicData>
            </a:graphic>
          </wp:inline>
        </w:drawing>
      </w:r>
    </w:p>
    <w:p>
      <w:pPr>
        <w:numPr>
          <w:ilvl w:val="0"/>
          <w:numId w:val="0"/>
        </w:numPr>
        <w:spacing w:line="360" w:lineRule="auto"/>
        <w:jc w:val="center"/>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图3-5金属配件</w:t>
      </w:r>
      <w:r>
        <w:rPr>
          <w:rFonts w:hint="default" w:ascii="Times New Roman" w:hAnsi="Times New Roman" w:cs="Times New Roman"/>
          <w:b/>
          <w:bCs/>
          <w:sz w:val="24"/>
          <w:szCs w:val="24"/>
          <w:lang w:val="en-US" w:eastAsia="zh-CN"/>
        </w:rPr>
        <w:t>工艺流程</w:t>
      </w:r>
    </w:p>
    <w:p>
      <w:pPr>
        <w:numPr>
          <w:ilvl w:val="0"/>
          <w:numId w:val="0"/>
        </w:numPr>
        <w:spacing w:line="360" w:lineRule="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金属配件工艺说明：</w:t>
      </w:r>
    </w:p>
    <w:p>
      <w:pPr>
        <w:numPr>
          <w:ilvl w:val="0"/>
          <w:numId w:val="0"/>
        </w:numPr>
        <w:spacing w:line="360" w:lineRule="auto"/>
        <w:ind w:firstLine="480" w:firstLineChars="200"/>
        <w:rPr>
          <w:rFonts w:hint="eastAsia"/>
          <w:kern w:val="0"/>
          <w:sz w:val="24"/>
        </w:rPr>
      </w:pPr>
      <w:r>
        <w:rPr>
          <w:rFonts w:hint="eastAsia"/>
          <w:kern w:val="0"/>
          <w:sz w:val="24"/>
        </w:rPr>
        <w:t xml:space="preserve">原材料进场下料后，经冲床冲压成型，再进行焊接处理（铁件焊接后利用抛丸机进行抛丸），然后通过前处理（脱脂、水洗、硅烷处理、水洗）再进行喷塑、烘干，最后装配出厂。 </w:t>
      </w:r>
    </w:p>
    <w:p>
      <w:pPr>
        <w:spacing w:after="120" w:line="360" w:lineRule="auto"/>
        <w:ind w:left="109" w:leftChars="52" w:right="128" w:rightChars="61" w:firstLine="480" w:firstLineChars="200"/>
        <w:rPr>
          <w:rFonts w:hint="eastAsia"/>
          <w:kern w:val="0"/>
          <w:sz w:val="24"/>
        </w:rPr>
      </w:pPr>
      <w:r>
        <w:rPr>
          <w:rFonts w:hint="eastAsia"/>
          <w:kern w:val="0"/>
          <w:sz w:val="24"/>
        </w:rPr>
        <w:t>硅烷处理：</w:t>
      </w:r>
      <w:r>
        <w:rPr>
          <w:kern w:val="0"/>
          <w:sz w:val="24"/>
        </w:rPr>
        <w:t>硅烷处理为有机硅烷与金属反应形成共价键反应原理，硅烷本身状态不发生改变，因此在成膜后，金属表面无明显膜层物质生成。通过电镜放大观察，金属表面已形成一层均匀膜层，该膜层较锌系磷化膜薄，较铁系磷化膜均匀性有很大提高此膜层即为硅烷膜</w:t>
      </w:r>
      <w:r>
        <w:rPr>
          <w:rFonts w:hint="eastAsia"/>
          <w:kern w:val="0"/>
          <w:sz w:val="24"/>
        </w:rPr>
        <w:t>。硅烷化</w:t>
      </w:r>
      <w:r>
        <w:rPr>
          <w:kern w:val="0"/>
          <w:sz w:val="24"/>
        </w:rPr>
        <w:t>处理无有害重金属离子，不含磷，无需加温。处理过程不产生沉渣，处理时间短，控制简便。处理步骤少，可省去表调工序，槽液可重复使用。有效提高</w:t>
      </w:r>
      <w:r>
        <w:rPr>
          <w:rFonts w:hint="eastAsia"/>
          <w:kern w:val="0"/>
          <w:sz w:val="24"/>
        </w:rPr>
        <w:t>后道涂层（喷塑）</w:t>
      </w:r>
      <w:r>
        <w:rPr>
          <w:kern w:val="0"/>
          <w:sz w:val="24"/>
        </w:rPr>
        <w:t>对基材的附着力。</w:t>
      </w:r>
    </w:p>
    <w:p>
      <w:pPr>
        <w:numPr>
          <w:ilvl w:val="0"/>
          <w:numId w:val="0"/>
        </w:numPr>
        <w:spacing w:line="360" w:lineRule="auto"/>
        <w:rPr>
          <w:rFonts w:hint="default" w:ascii="Times New Roman" w:hAnsi="Times New Roman" w:cs="Times New Roman"/>
          <w:b/>
          <w:bCs/>
          <w:sz w:val="24"/>
          <w:szCs w:val="24"/>
          <w:lang w:val="en-US" w:eastAsia="zh-CN"/>
        </w:rPr>
      </w:pPr>
      <w:r>
        <w:rPr>
          <w:rFonts w:hint="eastAsia" w:ascii="Times New Roman" w:hAnsi="Times New Roman" w:cs="Times New Roman" w:eastAsiaTheme="minorEastAsia"/>
          <w:b/>
          <w:bCs/>
          <w:kern w:val="2"/>
          <w:sz w:val="24"/>
          <w:szCs w:val="24"/>
          <w:lang w:val="en-US" w:eastAsia="zh-CN" w:bidi="ar-SA"/>
        </w:rPr>
        <w:t>3.5.2</w:t>
      </w:r>
      <w:r>
        <w:rPr>
          <w:rFonts w:hint="eastAsia" w:ascii="Times New Roman" w:hAnsi="Times New Roman" w:cs="Times New Roman"/>
          <w:b/>
          <w:bCs/>
          <w:sz w:val="24"/>
          <w:szCs w:val="24"/>
          <w:lang w:val="en-US" w:eastAsia="zh-CN"/>
        </w:rPr>
        <w:t>塑料配件</w:t>
      </w:r>
      <w:r>
        <w:rPr>
          <w:rFonts w:hint="default" w:ascii="Times New Roman" w:hAnsi="Times New Roman" w:cs="Times New Roman"/>
          <w:b/>
          <w:bCs/>
          <w:sz w:val="24"/>
          <w:szCs w:val="24"/>
          <w:lang w:val="en-US" w:eastAsia="zh-CN"/>
        </w:rPr>
        <w:t>工艺流程</w:t>
      </w:r>
    </w:p>
    <w:p>
      <w:pPr>
        <w:numPr>
          <w:ilvl w:val="0"/>
          <w:numId w:val="0"/>
        </w:numPr>
        <w:spacing w:line="360" w:lineRule="auto"/>
        <w:ind w:firstLine="482" w:firstLineChars="200"/>
        <w:jc w:val="left"/>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塑料配件工艺流程见图3-6。</w:t>
      </w:r>
    </w:p>
    <w:p>
      <w:pPr>
        <w:numPr>
          <w:ilvl w:val="0"/>
          <w:numId w:val="0"/>
        </w:numPr>
        <w:spacing w:line="360" w:lineRule="auto"/>
        <w:jc w:val="center"/>
        <w:rPr>
          <w:rFonts w:hint="eastAsia" w:ascii="Times New Roman" w:hAnsi="Times New Roman" w:cs="Times New Roman"/>
          <w:b/>
          <w:bCs/>
          <w:sz w:val="24"/>
          <w:szCs w:val="24"/>
          <w:lang w:val="en-US" w:eastAsia="zh-CN"/>
        </w:rPr>
      </w:pPr>
      <w:r>
        <w:drawing>
          <wp:inline distT="0" distB="0" distL="114300" distR="114300">
            <wp:extent cx="5165090" cy="1936115"/>
            <wp:effectExtent l="0" t="0" r="3810" b="698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13"/>
                    <a:stretch>
                      <a:fillRect/>
                    </a:stretch>
                  </pic:blipFill>
                  <pic:spPr>
                    <a:xfrm>
                      <a:off x="0" y="0"/>
                      <a:ext cx="5165090" cy="1936115"/>
                    </a:xfrm>
                    <a:prstGeom prst="rect">
                      <a:avLst/>
                    </a:prstGeom>
                    <a:noFill/>
                    <a:ln>
                      <a:noFill/>
                    </a:ln>
                  </pic:spPr>
                </pic:pic>
              </a:graphicData>
            </a:graphic>
          </wp:inline>
        </w:drawing>
      </w:r>
    </w:p>
    <w:p>
      <w:pPr>
        <w:numPr>
          <w:ilvl w:val="0"/>
          <w:numId w:val="0"/>
        </w:numPr>
        <w:spacing w:line="360" w:lineRule="auto"/>
        <w:jc w:val="center"/>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图3-6塑料配件</w:t>
      </w:r>
      <w:r>
        <w:rPr>
          <w:rFonts w:hint="default" w:ascii="Times New Roman" w:hAnsi="Times New Roman" w:cs="Times New Roman"/>
          <w:b/>
          <w:bCs/>
          <w:sz w:val="24"/>
          <w:szCs w:val="24"/>
          <w:lang w:val="en-US" w:eastAsia="zh-CN"/>
        </w:rPr>
        <w:t>工艺流程</w:t>
      </w:r>
    </w:p>
    <w:p>
      <w:pPr>
        <w:numPr>
          <w:ilvl w:val="0"/>
          <w:numId w:val="0"/>
        </w:numPr>
        <w:spacing w:line="360" w:lineRule="auto"/>
        <w:ind w:firstLine="482" w:firstLineChars="200"/>
        <w:rPr>
          <w:rFonts w:hint="eastAsia" w:ascii="Times New Roman" w:hAnsi="Times New Roman" w:cs="Times New Roman"/>
          <w:b/>
          <w:bCs/>
          <w:sz w:val="24"/>
          <w:szCs w:val="24"/>
          <w:lang w:val="en-US"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pStyle w:val="83"/>
        <w:spacing w:line="360" w:lineRule="auto"/>
        <w:ind w:firstLine="482"/>
        <w:rPr>
          <w:rFonts w:ascii="Times New Roman" w:hAnsi="Times New Roman" w:cs="Times New Roman" w:eastAsiaTheme="minorEastAsia"/>
          <w:b/>
          <w:kern w:val="2"/>
          <w:szCs w:val="24"/>
        </w:rPr>
      </w:pPr>
      <w:r>
        <w:rPr>
          <w:rFonts w:hint="eastAsia" w:ascii="Times New Roman" w:hAnsi="Times New Roman" w:cs="Times New Roman"/>
          <w:b/>
          <w:bCs/>
          <w:sz w:val="24"/>
          <w:szCs w:val="24"/>
          <w:lang w:val="en-US" w:eastAsia="zh-CN"/>
        </w:rPr>
        <w:t>塑料配件</w:t>
      </w:r>
      <w:r>
        <w:rPr>
          <w:rFonts w:ascii="Times New Roman" w:hAnsi="Times New Roman" w:cs="Times New Roman" w:eastAsiaTheme="minorEastAsia"/>
          <w:b/>
          <w:kern w:val="2"/>
          <w:szCs w:val="24"/>
        </w:rPr>
        <w:t>工艺说明：</w:t>
      </w:r>
    </w:p>
    <w:p>
      <w:pPr>
        <w:spacing w:line="360" w:lineRule="auto"/>
        <w:ind w:firstLine="480"/>
        <w:rPr>
          <w:rFonts w:hint="eastAsia" w:ascii="Times New Roman" w:hAnsi="Times New Roman" w:cs="Times New Roman"/>
          <w:color w:val="auto"/>
          <w:sz w:val="24"/>
          <w:szCs w:val="24"/>
          <w:highlight w:val="none"/>
          <w:lang w:val="en-US" w:eastAsia="zh-CN"/>
        </w:rPr>
      </w:pPr>
      <w:r>
        <w:rPr>
          <w:rFonts w:hint="eastAsia"/>
          <w:sz w:val="24"/>
        </w:rPr>
        <w:t>塑料粒子送入注塑机注塑后，在模具中成型，然后进行成品修边，最后装配入库。修边工序产生的边角料及不合格品送入粉碎机进行粉碎，粉碎后作为原料回用</w:t>
      </w:r>
      <w:r>
        <w:rPr>
          <w:rFonts w:hint="default" w:ascii="Times New Roman" w:hAnsi="Times New Roman" w:cs="Times New Roman"/>
          <w:color w:val="auto"/>
          <w:sz w:val="24"/>
          <w:szCs w:val="24"/>
          <w:highlight w:val="none"/>
        </w:rPr>
        <w:t>。</w:t>
      </w:r>
    </w:p>
    <w:p>
      <w:pPr>
        <w:pStyle w:val="54"/>
        <w:spacing w:line="360" w:lineRule="auto"/>
        <w:ind w:left="0" w:leftChars="0" w:firstLine="0" w:firstLineChars="0"/>
        <w:rPr>
          <w:rFonts w:hint="eastAsia" w:ascii="Times New Roman" w:hAnsi="Times New Roman" w:cs="Times New Roman" w:eastAsiaTheme="minorEastAsia"/>
          <w:b/>
          <w:bCs/>
          <w:kern w:val="2"/>
          <w:sz w:val="24"/>
          <w:szCs w:val="24"/>
          <w:lang w:val="en-US" w:eastAsia="zh-CN" w:bidi="ar-SA"/>
        </w:rPr>
      </w:pPr>
      <w:r>
        <w:rPr>
          <w:rFonts w:hint="eastAsia" w:ascii="Times New Roman" w:hAnsi="Times New Roman" w:cs="Times New Roman" w:eastAsiaTheme="minorEastAsia"/>
          <w:b/>
          <w:bCs/>
          <w:kern w:val="2"/>
          <w:sz w:val="24"/>
          <w:szCs w:val="24"/>
          <w:lang w:val="en-US" w:eastAsia="zh-CN" w:bidi="ar-SA"/>
        </w:rPr>
        <w:t>3.5.</w:t>
      </w:r>
      <w:r>
        <w:rPr>
          <w:rFonts w:hint="eastAsia" w:ascii="Times New Roman" w:hAnsi="Times New Roman" w:cs="Times New Roman"/>
          <w:b/>
          <w:bCs/>
          <w:kern w:val="2"/>
          <w:sz w:val="24"/>
          <w:szCs w:val="24"/>
          <w:lang w:val="en-US" w:eastAsia="zh-CN" w:bidi="ar-SA"/>
        </w:rPr>
        <w:t>3</w:t>
      </w:r>
      <w:r>
        <w:rPr>
          <w:rFonts w:hint="eastAsia" w:ascii="Times New Roman" w:hAnsi="Times New Roman" w:cs="Times New Roman" w:eastAsiaTheme="minorEastAsia"/>
          <w:b/>
          <w:bCs/>
          <w:kern w:val="2"/>
          <w:sz w:val="24"/>
          <w:szCs w:val="24"/>
          <w:lang w:val="en-US" w:eastAsia="zh-CN" w:bidi="ar-SA"/>
        </w:rPr>
        <w:t>项目投入运行后主要污染物产生环节及污染因子</w:t>
      </w:r>
    </w:p>
    <w:p>
      <w:pPr>
        <w:numPr>
          <w:ilvl w:val="0"/>
          <w:numId w:val="0"/>
        </w:numPr>
        <w:spacing w:line="360" w:lineRule="auto"/>
        <w:ind w:firstLine="480" w:firstLineChars="20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本项目污染工序及污染因子汇总情况见表</w:t>
      </w:r>
      <w:r>
        <w:rPr>
          <w:rFonts w:hint="eastAsia" w:ascii="Times New Roman" w:hAnsi="Times New Roman" w:cs="Times New Roman"/>
          <w:b w:val="0"/>
          <w:bCs w:val="0"/>
          <w:color w:val="auto"/>
          <w:sz w:val="24"/>
          <w:szCs w:val="24"/>
          <w:highlight w:val="none"/>
          <w:lang w:val="en-US" w:eastAsia="zh-CN"/>
        </w:rPr>
        <w:t>3</w:t>
      </w:r>
      <w:r>
        <w:rPr>
          <w:rFonts w:hint="default" w:ascii="Times New Roman" w:hAnsi="Times New Roman" w:cs="Times New Roman"/>
          <w:b w:val="0"/>
          <w:bCs w:val="0"/>
          <w:color w:val="auto"/>
          <w:sz w:val="24"/>
          <w:szCs w:val="24"/>
          <w:highlight w:val="none"/>
          <w:lang w:val="en-US" w:eastAsia="zh-CN"/>
        </w:rPr>
        <w:t>-</w:t>
      </w:r>
      <w:r>
        <w:rPr>
          <w:rFonts w:hint="eastAsia" w:ascii="Times New Roman" w:hAnsi="Times New Roman" w:cs="Times New Roman"/>
          <w:b w:val="0"/>
          <w:bCs w:val="0"/>
          <w:color w:val="auto"/>
          <w:sz w:val="24"/>
          <w:szCs w:val="24"/>
          <w:highlight w:val="none"/>
          <w:lang w:val="en-US" w:eastAsia="zh-CN"/>
        </w:rPr>
        <w:t>5</w:t>
      </w:r>
      <w:r>
        <w:rPr>
          <w:rFonts w:hint="default" w:ascii="Times New Roman" w:hAnsi="Times New Roman" w:cs="Times New Roman"/>
          <w:b w:val="0"/>
          <w:bCs w:val="0"/>
          <w:color w:val="auto"/>
          <w:sz w:val="24"/>
          <w:szCs w:val="24"/>
          <w:highlight w:val="none"/>
          <w:lang w:val="en-US" w:eastAsia="zh-CN"/>
        </w:rPr>
        <w:t>。</w:t>
      </w:r>
    </w:p>
    <w:p>
      <w:pPr>
        <w:spacing w:line="360" w:lineRule="auto"/>
        <w:jc w:val="center"/>
        <w:rPr>
          <w:rFonts w:hint="default" w:ascii="Times New Roman" w:hAnsi="Times New Roman" w:cs="Times New Roman"/>
          <w:b/>
          <w:kern w:val="0"/>
          <w:sz w:val="24"/>
        </w:rPr>
      </w:pPr>
      <w:r>
        <w:rPr>
          <w:rFonts w:hint="eastAsia" w:ascii="Times New Roman" w:hAnsi="Times New Roman" w:cs="Times New Roman"/>
          <w:b/>
          <w:kern w:val="0"/>
          <w:sz w:val="24"/>
          <w:lang w:eastAsia="zh-CN"/>
        </w:rPr>
        <w:t>表</w:t>
      </w:r>
      <w:r>
        <w:rPr>
          <w:rFonts w:hint="eastAsia" w:ascii="Times New Roman" w:hAnsi="Times New Roman" w:cs="Times New Roman"/>
          <w:b/>
          <w:kern w:val="0"/>
          <w:sz w:val="24"/>
          <w:lang w:val="en-US" w:eastAsia="zh-CN"/>
        </w:rPr>
        <w:t xml:space="preserve">3-5 </w:t>
      </w:r>
      <w:r>
        <w:rPr>
          <w:rFonts w:hint="default" w:ascii="Times New Roman" w:hAnsi="Times New Roman" w:cs="Times New Roman"/>
          <w:b/>
          <w:kern w:val="0"/>
          <w:sz w:val="24"/>
        </w:rPr>
        <w:t>项目主要污染源及污染因子识别汇总表</w:t>
      </w:r>
    </w:p>
    <w:tbl>
      <w:tblPr>
        <w:tblStyle w:val="2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1821"/>
        <w:gridCol w:w="2005"/>
        <w:gridCol w:w="39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污染</w:t>
            </w:r>
          </w:p>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类型</w:t>
            </w: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污染源及污染物类型</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主要污染因子</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val="en-US" w:eastAsia="zh-CN"/>
              </w:rPr>
              <w:t>环评要求</w:t>
            </w:r>
            <w:r>
              <w:rPr>
                <w:rFonts w:hint="default" w:ascii="Times New Roman" w:hAnsi="Times New Roman" w:eastAsia="宋体" w:cs="Times New Roman"/>
                <w:b/>
                <w:bCs/>
                <w:color w:val="auto"/>
                <w:sz w:val="21"/>
                <w:szCs w:val="21"/>
                <w:highlight w:val="none"/>
                <w:vertAlign w:val="baseline"/>
                <w:lang w:eastAsia="zh-CN"/>
              </w:rPr>
              <w:t>控制措施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废气</w:t>
            </w: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喷塑废气</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颗粒物</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喷台装有离心过滤器，滤后空气经排气筒集中向高空排放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喷塑烘干废气</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非甲烷总烃</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由集气罩收集后经活性炭吸附后，通过15米以上烟囱高空排放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抛丸废气</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颗粒物</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抛丸机自带有布袋除尘装置，通过15米以上烟囱高空排放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焊接废气</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颗粒物</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收集后排气筒高空排放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激光切割废气</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颗粒物</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注塑废气</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非甲烷总烃</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经集气罩收集通过活性炭吸附后，15m高空排放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废水</w:t>
            </w: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val="en-US" w:eastAsia="zh-CN"/>
              </w:rPr>
              <w:t>清洗废水</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COD、SS、石油类</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经</w:t>
            </w:r>
            <w:r>
              <w:rPr>
                <w:rFonts w:hint="eastAsia" w:ascii="Times New Roman" w:hAnsi="Times New Roman" w:eastAsia="宋体" w:cs="Times New Roman"/>
                <w:color w:val="auto"/>
                <w:sz w:val="21"/>
                <w:szCs w:val="21"/>
                <w:highlight w:val="none"/>
                <w:vertAlign w:val="baseline"/>
                <w:lang w:val="en-US" w:eastAsia="zh-CN"/>
              </w:rPr>
              <w:t>厂区内处理设施处理后回用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106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生活污水</w:t>
            </w:r>
          </w:p>
        </w:tc>
        <w:tc>
          <w:tcPr>
            <w:tcW w:w="117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COD、氨氮</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化粪池预处理达标后纳管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固废</w:t>
            </w:r>
          </w:p>
        </w:tc>
        <w:tc>
          <w:tcPr>
            <w:tcW w:w="2246" w:type="pct"/>
            <w:gridSpan w:val="2"/>
            <w:tcBorders>
              <w:tl2br w:val="nil"/>
              <w:tr2bl w:val="nil"/>
            </w:tcBorders>
            <w:noWrap w:val="0"/>
            <w:vAlign w:val="center"/>
          </w:tcPr>
          <w:p>
            <w:pPr>
              <w:jc w:val="center"/>
              <w:rPr>
                <w:rFonts w:hint="default" w:ascii="宋体" w:hAnsi="宋体" w:eastAsiaTheme="minorEastAsia" w:cstheme="minorBidi"/>
                <w:kern w:val="2"/>
                <w:sz w:val="21"/>
                <w:szCs w:val="22"/>
                <w:lang w:val="en-US" w:eastAsia="zh-CN" w:bidi="ar-SA"/>
              </w:rPr>
            </w:pPr>
            <w:r>
              <w:rPr>
                <w:rFonts w:hint="eastAsia" w:ascii="宋体" w:hAnsi="宋体"/>
              </w:rPr>
              <w:t>金属边角料</w:t>
            </w:r>
          </w:p>
        </w:tc>
        <w:tc>
          <w:tcPr>
            <w:tcW w:w="2337" w:type="pct"/>
            <w:tcBorders>
              <w:tl2br w:val="nil"/>
              <w:tr2bl w:val="nil"/>
            </w:tcBorders>
            <w:noWrap w:val="0"/>
            <w:vAlign w:val="center"/>
          </w:tcPr>
          <w:p>
            <w:pPr>
              <w:jc w:val="center"/>
              <w:rPr>
                <w:rFonts w:hint="default" w:ascii="宋体" w:hAnsi="宋体" w:eastAsiaTheme="minorEastAsia" w:cstheme="minorBidi"/>
                <w:kern w:val="2"/>
                <w:sz w:val="21"/>
                <w:szCs w:val="22"/>
                <w:lang w:val="en-US" w:eastAsia="zh-CN" w:bidi="ar-SA"/>
              </w:rPr>
            </w:pPr>
            <w:r>
              <w:rPr>
                <w:rFonts w:hint="eastAsia" w:ascii="宋体" w:hAnsi="宋体"/>
              </w:rPr>
              <w:t>收集后由外卖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2246" w:type="pct"/>
            <w:gridSpan w:val="2"/>
            <w:tcBorders>
              <w:tl2br w:val="nil"/>
              <w:tr2bl w:val="nil"/>
            </w:tcBorders>
            <w:noWrap w:val="0"/>
            <w:vAlign w:val="center"/>
          </w:tcPr>
          <w:p>
            <w:pPr>
              <w:jc w:val="center"/>
              <w:rPr>
                <w:rFonts w:hint="default" w:ascii="宋体" w:hAnsi="宋体" w:eastAsiaTheme="minorEastAsia" w:cstheme="minorBidi"/>
                <w:kern w:val="2"/>
                <w:sz w:val="21"/>
                <w:szCs w:val="22"/>
                <w:lang w:val="en-US" w:eastAsia="zh-CN" w:bidi="ar-SA"/>
              </w:rPr>
            </w:pPr>
            <w:r>
              <w:rPr>
                <w:rFonts w:hint="eastAsia" w:ascii="宋体" w:hAnsi="宋体"/>
              </w:rPr>
              <w:t>塑料边角料</w:t>
            </w:r>
          </w:p>
        </w:tc>
        <w:tc>
          <w:tcPr>
            <w:tcW w:w="2337" w:type="pct"/>
            <w:tcBorders>
              <w:tl2br w:val="nil"/>
              <w:tr2bl w:val="nil"/>
            </w:tcBorders>
            <w:noWrap w:val="0"/>
            <w:vAlign w:val="center"/>
          </w:tcPr>
          <w:p>
            <w:pPr>
              <w:jc w:val="center"/>
              <w:rPr>
                <w:rFonts w:hint="default" w:ascii="宋体" w:hAnsi="宋体" w:eastAsiaTheme="minorEastAsia" w:cstheme="minorBidi"/>
                <w:kern w:val="2"/>
                <w:sz w:val="21"/>
                <w:szCs w:val="22"/>
                <w:lang w:val="en-US" w:eastAsia="zh-CN" w:bidi="ar-SA"/>
              </w:rPr>
            </w:pPr>
            <w:r>
              <w:rPr>
                <w:rFonts w:hint="eastAsia" w:ascii="宋体" w:hAnsi="宋体"/>
              </w:rPr>
              <w:t>收集粉碎后再利用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2246"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sz w:val="21"/>
                <w:szCs w:val="21"/>
                <w:highlight w:val="none"/>
                <w:vertAlign w:val="baseline"/>
                <w:lang w:val="en-US" w:eastAsia="zh-CN"/>
              </w:rPr>
            </w:pPr>
            <w:r>
              <w:rPr>
                <w:rFonts w:hint="eastAsia" w:ascii="宋体" w:hAnsi="宋体"/>
              </w:rPr>
              <w:t>含油抹布</w:t>
            </w:r>
            <w:r>
              <w:rPr>
                <w:rFonts w:hint="eastAsia" w:ascii="宋体" w:hAnsi="宋体"/>
                <w:lang w:val="en-US" w:eastAsia="zh-CN"/>
              </w:rPr>
              <w:t>/</w:t>
            </w:r>
            <w:r>
              <w:rPr>
                <w:rFonts w:hint="eastAsia" w:ascii="宋体" w:hAnsi="宋体"/>
              </w:rPr>
              <w:t>手套</w:t>
            </w:r>
            <w:r>
              <w:rPr>
                <w:rFonts w:hint="eastAsia" w:ascii="宋体" w:hAnsi="宋体"/>
                <w:lang w:eastAsia="zh-CN"/>
              </w:rPr>
              <w:t>、</w:t>
            </w:r>
            <w:r>
              <w:rPr>
                <w:rFonts w:hint="eastAsia" w:ascii="宋体" w:hAnsi="宋体"/>
                <w:lang w:val="en-US" w:eastAsia="zh-CN"/>
              </w:rPr>
              <w:t>污泥、废油</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eastAsia" w:ascii="宋体" w:hAnsi="宋体"/>
              </w:rPr>
              <w:t>收集后委托有资质单位处理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rPr>
            </w:pPr>
          </w:p>
        </w:tc>
        <w:tc>
          <w:tcPr>
            <w:tcW w:w="2246"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职工人员生活垃圾</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委托环卫部门清运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噪声</w:t>
            </w:r>
          </w:p>
        </w:tc>
        <w:tc>
          <w:tcPr>
            <w:tcW w:w="2246"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设备运行噪声</w:t>
            </w:r>
          </w:p>
        </w:tc>
        <w:tc>
          <w:tcPr>
            <w:tcW w:w="2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（1）</w:t>
            </w:r>
            <w:r>
              <w:rPr>
                <w:rFonts w:hint="eastAsia" w:ascii="Times New Roman" w:hAnsi="Times New Roman" w:eastAsia="宋体" w:cs="Times New Roman"/>
                <w:color w:val="auto"/>
                <w:sz w:val="21"/>
                <w:szCs w:val="21"/>
                <w:highlight w:val="none"/>
                <w:vertAlign w:val="baseline"/>
                <w:lang w:eastAsia="zh-CN"/>
              </w:rPr>
              <w:t>生产期间车间大门、窗户应均处于关闭状态，必要时</w:t>
            </w:r>
            <w:r>
              <w:rPr>
                <w:rFonts w:hint="default" w:ascii="Times New Roman" w:hAnsi="Times New Roman" w:eastAsia="宋体" w:cs="Times New Roman"/>
                <w:color w:val="auto"/>
                <w:sz w:val="21"/>
                <w:szCs w:val="21"/>
                <w:highlight w:val="none"/>
                <w:vertAlign w:val="baseline"/>
                <w:lang w:eastAsia="zh-CN"/>
              </w:rPr>
              <w:t>采用封闭式双层玻璃隔声窗</w:t>
            </w:r>
            <w:r>
              <w:rPr>
                <w:rFonts w:hint="eastAsia" w:ascii="Times New Roman" w:hAnsi="Times New Roman" w:eastAsia="宋体" w:cs="Times New Roman"/>
                <w:color w:val="auto"/>
                <w:sz w:val="21"/>
                <w:szCs w:val="21"/>
                <w:highlight w:val="none"/>
                <w:vertAlign w:val="baseline"/>
                <w:lang w:eastAsia="zh-CN"/>
              </w:rPr>
              <w:t>以起到阻隔降噪的效果。</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w:t>
            </w:r>
            <w:r>
              <w:rPr>
                <w:rFonts w:hint="eastAsia" w:ascii="Times New Roman" w:hAnsi="Times New Roman" w:eastAsia="宋体" w:cs="Times New Roman"/>
                <w:color w:val="auto"/>
                <w:sz w:val="21"/>
                <w:szCs w:val="21"/>
                <w:highlight w:val="none"/>
                <w:vertAlign w:val="baseline"/>
                <w:lang w:eastAsia="zh-CN"/>
              </w:rPr>
              <w:t>2</w:t>
            </w:r>
            <w:r>
              <w:rPr>
                <w:rFonts w:hint="default" w:ascii="Times New Roman" w:hAnsi="Times New Roman" w:eastAsia="宋体" w:cs="Times New Roman"/>
                <w:color w:val="auto"/>
                <w:sz w:val="21"/>
                <w:szCs w:val="21"/>
                <w:highlight w:val="none"/>
                <w:vertAlign w:val="baseline"/>
                <w:lang w:eastAsia="zh-CN"/>
              </w:rPr>
              <w:t>）</w:t>
            </w:r>
            <w:r>
              <w:rPr>
                <w:rFonts w:hint="eastAsia" w:ascii="Times New Roman" w:hAnsi="Times New Roman" w:eastAsia="宋体" w:cs="Times New Roman"/>
                <w:color w:val="auto"/>
                <w:sz w:val="21"/>
                <w:szCs w:val="21"/>
                <w:highlight w:val="none"/>
                <w:vertAlign w:val="baseline"/>
                <w:lang w:eastAsia="zh-CN"/>
              </w:rPr>
              <w:t>加强</w:t>
            </w:r>
            <w:r>
              <w:rPr>
                <w:rFonts w:hint="default" w:ascii="Times New Roman" w:hAnsi="Times New Roman" w:eastAsia="宋体" w:cs="Times New Roman"/>
                <w:color w:val="auto"/>
                <w:sz w:val="21"/>
                <w:szCs w:val="21"/>
                <w:highlight w:val="none"/>
                <w:vertAlign w:val="baseline"/>
                <w:lang w:eastAsia="zh-CN"/>
              </w:rPr>
              <w:t>对设备进行经常保养，避免因磨损而使设备噪声增大。同时对</w:t>
            </w:r>
            <w:r>
              <w:rPr>
                <w:rFonts w:hint="eastAsia" w:ascii="Times New Roman" w:hAnsi="Times New Roman" w:eastAsia="宋体" w:cs="Times New Roman"/>
                <w:color w:val="auto"/>
                <w:sz w:val="21"/>
                <w:szCs w:val="21"/>
                <w:highlight w:val="none"/>
                <w:vertAlign w:val="baseline"/>
                <w:lang w:eastAsia="zh-CN"/>
              </w:rPr>
              <w:t>粉碎机、空压机等</w:t>
            </w:r>
            <w:r>
              <w:rPr>
                <w:rFonts w:hint="default" w:ascii="Times New Roman" w:hAnsi="Times New Roman" w:eastAsia="宋体" w:cs="Times New Roman"/>
                <w:color w:val="auto"/>
                <w:sz w:val="21"/>
                <w:szCs w:val="21"/>
                <w:highlight w:val="none"/>
                <w:vertAlign w:val="baseline"/>
                <w:lang w:eastAsia="zh-CN"/>
              </w:rPr>
              <w:t>采取</w:t>
            </w:r>
            <w:r>
              <w:rPr>
                <w:rFonts w:hint="eastAsia" w:ascii="Times New Roman" w:hAnsi="Times New Roman" w:eastAsia="宋体" w:cs="Times New Roman"/>
                <w:color w:val="auto"/>
                <w:sz w:val="21"/>
                <w:szCs w:val="21"/>
                <w:highlight w:val="none"/>
                <w:vertAlign w:val="baseline"/>
                <w:lang w:eastAsia="zh-CN"/>
              </w:rPr>
              <w:t>基础</w:t>
            </w:r>
            <w:r>
              <w:rPr>
                <w:rFonts w:hint="default" w:ascii="Times New Roman" w:hAnsi="Times New Roman" w:eastAsia="宋体" w:cs="Times New Roman"/>
                <w:color w:val="auto"/>
                <w:sz w:val="21"/>
                <w:szCs w:val="21"/>
                <w:highlight w:val="none"/>
                <w:vertAlign w:val="baseline"/>
                <w:lang w:eastAsia="zh-CN"/>
              </w:rPr>
              <w:t>减振防振措施。</w:t>
            </w:r>
          </w:p>
        </w:tc>
      </w:tr>
    </w:tbl>
    <w:p>
      <w:pPr>
        <w:pStyle w:val="3"/>
        <w:spacing w:before="0" w:after="0" w:line="360" w:lineRule="auto"/>
        <w:rPr>
          <w:rFonts w:ascii="Times New Roman" w:hAnsi="Times New Roman" w:cs="Times New Roman" w:eastAsiaTheme="minorEastAsia"/>
          <w:sz w:val="24"/>
          <w:szCs w:val="24"/>
        </w:rPr>
      </w:pPr>
      <w:bookmarkStart w:id="24" w:name="_Toc9167"/>
      <w:r>
        <w:rPr>
          <w:rFonts w:ascii="Times New Roman" w:hAnsi="Times New Roman" w:cs="Times New Roman" w:eastAsiaTheme="minorEastAsia"/>
          <w:sz w:val="24"/>
          <w:szCs w:val="24"/>
        </w:rPr>
        <w:t>3.6 项目变动情况</w:t>
      </w:r>
      <w:bookmarkEnd w:id="24"/>
    </w:p>
    <w:p>
      <w:pPr>
        <w:spacing w:after="120" w:line="360" w:lineRule="auto"/>
        <w:ind w:left="109" w:leftChars="52" w:right="128" w:rightChars="61" w:firstLine="480" w:firstLineChars="200"/>
        <w:rPr>
          <w:rFonts w:hint="eastAsia" w:ascii="Times New Roman" w:hAnsi="Times New Roman" w:cs="Times New Roman" w:eastAsiaTheme="minorEastAsia"/>
          <w:kern w:val="0"/>
          <w:sz w:val="24"/>
          <w:lang w:val="en-US" w:eastAsia="zh-CN"/>
        </w:rPr>
      </w:pPr>
      <w:r>
        <w:rPr>
          <w:rFonts w:hint="eastAsia" w:ascii="Times New Roman" w:hAnsi="Times New Roman" w:cs="Times New Roman"/>
          <w:kern w:val="0"/>
          <w:sz w:val="24"/>
          <w:lang w:eastAsia="zh-CN"/>
        </w:rPr>
        <w:t>经现场核查，项目将喷塑烘干采用的生物质燃料改造改为液化石油气加热，人工焊接工序提升为机器人焊接，部分人工圆锯切割机提升为圆管激光下料机并安装废气处理设备。因客户需求，对部分产品规格进行调整，故对注塑机设备型号进行调整，同时根据实际建设情况对局部环保设备进行调整，以满足环保要求。企业设备变化，其产能仍保持不变。其他建设内容及配套环保设施与项目《环境影响报告表》及其批复基本一致，根据企业委托编制的《项目非重大分析报告》的结论，并对照《污染影响类建设项目重大变动清单（试行）》，上述变化不属于重大变化。</w:t>
      </w:r>
    </w:p>
    <w:p>
      <w:pPr>
        <w:pStyle w:val="2"/>
        <w:spacing w:before="0" w:after="0" w:line="360" w:lineRule="auto"/>
        <w:jc w:val="left"/>
        <w:rPr>
          <w:rFonts w:ascii="Times New Roman" w:hAnsi="Times New Roman" w:cs="Times New Roman"/>
          <w:sz w:val="28"/>
          <w:szCs w:val="28"/>
        </w:rPr>
      </w:pPr>
      <w:bookmarkStart w:id="25" w:name="_Toc14707"/>
      <w:r>
        <w:rPr>
          <w:rFonts w:ascii="Times New Roman" w:hAnsi="Times New Roman" w:cs="Times New Roman"/>
          <w:sz w:val="28"/>
          <w:szCs w:val="28"/>
        </w:rPr>
        <w:t>4、环境保护设施</w:t>
      </w:r>
      <w:bookmarkEnd w:id="25"/>
    </w:p>
    <w:p>
      <w:pPr>
        <w:pStyle w:val="3"/>
        <w:spacing w:before="0" w:after="0" w:line="360" w:lineRule="auto"/>
        <w:rPr>
          <w:rFonts w:ascii="Times New Roman" w:hAnsi="Times New Roman" w:cs="Times New Roman" w:eastAsiaTheme="minorEastAsia"/>
          <w:sz w:val="24"/>
          <w:szCs w:val="24"/>
        </w:rPr>
      </w:pPr>
      <w:bookmarkStart w:id="26" w:name="_Toc27695"/>
      <w:r>
        <w:rPr>
          <w:rFonts w:ascii="Times New Roman" w:hAnsi="Times New Roman" w:cs="Times New Roman" w:eastAsiaTheme="minorEastAsia"/>
          <w:sz w:val="24"/>
          <w:szCs w:val="24"/>
        </w:rPr>
        <w:t>4.1污染物治理/处置设施</w:t>
      </w:r>
      <w:bookmarkEnd w:id="26"/>
    </w:p>
    <w:p>
      <w:pPr>
        <w:spacing w:line="360" w:lineRule="auto"/>
        <w:rPr>
          <w:rFonts w:ascii="Times New Roman" w:hAnsi="Times New Roman" w:cs="Times New Roman"/>
          <w:b/>
          <w:sz w:val="24"/>
          <w:szCs w:val="24"/>
        </w:rPr>
      </w:pPr>
      <w:r>
        <w:rPr>
          <w:rFonts w:ascii="Times New Roman" w:hAnsi="Times New Roman" w:cs="Times New Roman"/>
          <w:b/>
          <w:sz w:val="24"/>
          <w:szCs w:val="24"/>
        </w:rPr>
        <w:t>4.1.1废水</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sz w:val="24"/>
          <w:szCs w:val="24"/>
        </w:rPr>
        <w:t>根据</w:t>
      </w:r>
      <w:r>
        <w:rPr>
          <w:rFonts w:ascii="Times New Roman" w:hAnsi="Times New Roman" w:cs="Times New Roman"/>
          <w:color w:val="000000"/>
          <w:sz w:val="24"/>
          <w:szCs w:val="24"/>
        </w:rPr>
        <w:t>现场调查，企业产生的废水为</w:t>
      </w:r>
      <w:r>
        <w:rPr>
          <w:rFonts w:hint="eastAsia" w:ascii="宋体" w:hAnsi="宋体"/>
          <w:sz w:val="24"/>
        </w:rPr>
        <w:t>脱脂后的清洗废水</w:t>
      </w:r>
      <w:r>
        <w:rPr>
          <w:rFonts w:hint="eastAsia" w:ascii="宋体" w:hAnsi="宋体"/>
          <w:sz w:val="24"/>
          <w:lang w:eastAsia="zh-CN"/>
        </w:rPr>
        <w:t>、</w:t>
      </w:r>
      <w:r>
        <w:rPr>
          <w:rFonts w:hint="eastAsia" w:ascii="宋体" w:hAnsi="宋体"/>
          <w:sz w:val="24"/>
        </w:rPr>
        <w:t>硅烷处理后的清洗废水</w:t>
      </w:r>
      <w:r>
        <w:rPr>
          <w:rFonts w:hint="eastAsia" w:ascii="Times New Roman" w:hAnsi="Times New Roman" w:cs="Times New Roman"/>
          <w:color w:val="000000"/>
          <w:sz w:val="24"/>
          <w:szCs w:val="24"/>
          <w:lang w:eastAsia="zh-CN"/>
        </w:rPr>
        <w:t>和</w:t>
      </w:r>
      <w:r>
        <w:rPr>
          <w:rFonts w:ascii="Times New Roman" w:hAnsi="Times New Roman" w:cs="Times New Roman"/>
          <w:color w:val="000000"/>
          <w:sz w:val="24"/>
          <w:szCs w:val="24"/>
        </w:rPr>
        <w:t>员工生活废水，</w:t>
      </w:r>
      <w:r>
        <w:rPr>
          <w:rFonts w:hint="eastAsia" w:ascii="Times New Roman" w:hAnsi="Times New Roman" w:cs="Times New Roman"/>
          <w:color w:val="000000"/>
          <w:sz w:val="24"/>
          <w:szCs w:val="24"/>
          <w:lang w:eastAsia="zh-CN"/>
        </w:rPr>
        <w:t>生产废水经</w:t>
      </w:r>
      <w:r>
        <w:rPr>
          <w:rFonts w:hint="eastAsia" w:ascii="Times New Roman" w:hAnsi="Times New Roman" w:cs="Times New Roman"/>
          <w:color w:val="000000"/>
          <w:sz w:val="24"/>
          <w:szCs w:val="24"/>
          <w:lang w:val="en-US" w:eastAsia="zh-CN"/>
        </w:rPr>
        <w:t>厂区污水处理站处理后回用</w:t>
      </w:r>
      <w:r>
        <w:rPr>
          <w:rFonts w:hint="eastAsia" w:ascii="Times New Roman" w:hAnsi="Times New Roman" w:cs="Times New Roman"/>
          <w:color w:val="000000"/>
          <w:sz w:val="24"/>
          <w:szCs w:val="24"/>
          <w:lang w:eastAsia="zh-CN"/>
        </w:rPr>
        <w:t>，生活污水</w:t>
      </w:r>
      <w:r>
        <w:rPr>
          <w:rFonts w:hint="eastAsia" w:ascii="Times New Roman" w:hAnsi="Times New Roman" w:cs="Times New Roman"/>
          <w:color w:val="000000"/>
          <w:sz w:val="24"/>
          <w:szCs w:val="24"/>
          <w:lang w:val="en-US" w:eastAsia="zh-CN"/>
        </w:rPr>
        <w:t>委托清运</w:t>
      </w:r>
      <w:r>
        <w:rPr>
          <w:rFonts w:ascii="Times New Roman" w:hAnsi="Times New Roman" w:cs="Times New Roman"/>
          <w:color w:val="000000"/>
          <w:sz w:val="24"/>
          <w:szCs w:val="24"/>
        </w:rPr>
        <w:t>，项目废水排放及防治措施见表4-1。</w:t>
      </w:r>
    </w:p>
    <w:p>
      <w:pPr>
        <w:spacing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表4-1废水排放及防治措施</w:t>
      </w:r>
    </w:p>
    <w:tbl>
      <w:tblPr>
        <w:tblStyle w:val="23"/>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1"/>
        <w:gridCol w:w="1889"/>
        <w:gridCol w:w="1080"/>
        <w:gridCol w:w="2700"/>
        <w:gridCol w:w="13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1" w:type="dxa"/>
            <w:vMerge w:val="restart"/>
            <w:tcBorders>
              <w:tl2br w:val="nil"/>
              <w:tr2bl w:val="nil"/>
            </w:tcBorders>
            <w:vAlign w:val="center"/>
          </w:tcPr>
          <w:p>
            <w:pPr>
              <w:jc w:val="center"/>
              <w:rPr>
                <w:rFonts w:ascii="Times New Roman" w:hAnsi="Times New Roman" w:cs="Times New Roman"/>
                <w:b/>
                <w:color w:val="000000"/>
                <w:szCs w:val="21"/>
              </w:rPr>
            </w:pPr>
            <w:r>
              <w:rPr>
                <w:rFonts w:ascii="Times New Roman" w:hAnsi="Times New Roman" w:cs="Times New Roman"/>
                <w:b/>
                <w:color w:val="000000"/>
                <w:szCs w:val="21"/>
              </w:rPr>
              <w:t>污染源名称</w:t>
            </w:r>
          </w:p>
        </w:tc>
        <w:tc>
          <w:tcPr>
            <w:tcW w:w="1889" w:type="dxa"/>
            <w:vMerge w:val="restart"/>
            <w:tcBorders>
              <w:tl2br w:val="nil"/>
              <w:tr2bl w:val="nil"/>
            </w:tcBorders>
            <w:vAlign w:val="center"/>
          </w:tcPr>
          <w:p>
            <w:pPr>
              <w:jc w:val="center"/>
              <w:rPr>
                <w:rFonts w:ascii="Times New Roman" w:hAnsi="Times New Roman" w:cs="Times New Roman"/>
                <w:b/>
                <w:color w:val="000000"/>
                <w:szCs w:val="21"/>
              </w:rPr>
            </w:pPr>
            <w:r>
              <w:rPr>
                <w:rFonts w:ascii="Times New Roman" w:hAnsi="Times New Roman" w:cs="Times New Roman"/>
                <w:b/>
                <w:color w:val="000000"/>
                <w:szCs w:val="21"/>
              </w:rPr>
              <w:t>污染物名称</w:t>
            </w:r>
          </w:p>
        </w:tc>
        <w:tc>
          <w:tcPr>
            <w:tcW w:w="1080" w:type="dxa"/>
            <w:vMerge w:val="restart"/>
            <w:tcBorders>
              <w:tl2br w:val="nil"/>
              <w:tr2bl w:val="nil"/>
            </w:tcBorders>
            <w:vAlign w:val="center"/>
          </w:tcPr>
          <w:p>
            <w:pPr>
              <w:jc w:val="center"/>
              <w:rPr>
                <w:rFonts w:ascii="Times New Roman" w:hAnsi="Times New Roman" w:cs="Times New Roman"/>
                <w:b/>
                <w:color w:val="000000"/>
                <w:szCs w:val="21"/>
              </w:rPr>
            </w:pPr>
            <w:r>
              <w:rPr>
                <w:rFonts w:ascii="Times New Roman" w:hAnsi="Times New Roman" w:cs="Times New Roman"/>
                <w:b/>
                <w:color w:val="000000"/>
                <w:szCs w:val="21"/>
              </w:rPr>
              <w:t>产生量（t/a）</w:t>
            </w:r>
          </w:p>
        </w:tc>
        <w:tc>
          <w:tcPr>
            <w:tcW w:w="4002" w:type="dxa"/>
            <w:gridSpan w:val="2"/>
            <w:tcBorders>
              <w:tl2br w:val="nil"/>
              <w:tr2bl w:val="nil"/>
            </w:tcBorders>
            <w:vAlign w:val="center"/>
          </w:tcPr>
          <w:p>
            <w:pPr>
              <w:ind w:firstLine="420"/>
              <w:jc w:val="center"/>
              <w:rPr>
                <w:rFonts w:ascii="Times New Roman" w:hAnsi="Times New Roman" w:cs="Times New Roman"/>
                <w:b/>
                <w:color w:val="000000"/>
                <w:szCs w:val="21"/>
              </w:rPr>
            </w:pPr>
            <w:r>
              <w:rPr>
                <w:rFonts w:ascii="Times New Roman" w:hAnsi="Times New Roman" w:cs="Times New Roman"/>
                <w:b/>
                <w:color w:val="000000"/>
                <w:szCs w:val="21"/>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1" w:type="dxa"/>
            <w:vMerge w:val="continue"/>
            <w:tcBorders>
              <w:tl2br w:val="nil"/>
              <w:tr2bl w:val="nil"/>
            </w:tcBorders>
            <w:vAlign w:val="center"/>
          </w:tcPr>
          <w:p>
            <w:pPr>
              <w:jc w:val="center"/>
              <w:rPr>
                <w:rFonts w:ascii="Times New Roman" w:hAnsi="Times New Roman" w:cs="Times New Roman"/>
                <w:b/>
                <w:color w:val="000000"/>
                <w:szCs w:val="21"/>
              </w:rPr>
            </w:pPr>
          </w:p>
        </w:tc>
        <w:tc>
          <w:tcPr>
            <w:tcW w:w="1889" w:type="dxa"/>
            <w:vMerge w:val="continue"/>
            <w:tcBorders>
              <w:tl2br w:val="nil"/>
              <w:tr2bl w:val="nil"/>
            </w:tcBorders>
            <w:vAlign w:val="center"/>
          </w:tcPr>
          <w:p>
            <w:pPr>
              <w:jc w:val="center"/>
              <w:rPr>
                <w:rFonts w:ascii="Times New Roman" w:hAnsi="Times New Roman" w:cs="Times New Roman"/>
                <w:b/>
                <w:color w:val="000000"/>
                <w:szCs w:val="21"/>
              </w:rPr>
            </w:pPr>
          </w:p>
        </w:tc>
        <w:tc>
          <w:tcPr>
            <w:tcW w:w="1080" w:type="dxa"/>
            <w:vMerge w:val="continue"/>
            <w:tcBorders>
              <w:tl2br w:val="nil"/>
              <w:tr2bl w:val="nil"/>
            </w:tcBorders>
            <w:vAlign w:val="center"/>
          </w:tcPr>
          <w:p>
            <w:pPr>
              <w:autoSpaceDE w:val="0"/>
              <w:autoSpaceDN w:val="0"/>
              <w:adjustRightInd w:val="0"/>
              <w:jc w:val="center"/>
              <w:rPr>
                <w:rFonts w:ascii="Times New Roman" w:hAnsi="Times New Roman" w:cs="Times New Roman"/>
                <w:b/>
                <w:color w:val="000000"/>
                <w:szCs w:val="21"/>
              </w:rPr>
            </w:pPr>
          </w:p>
        </w:tc>
        <w:tc>
          <w:tcPr>
            <w:tcW w:w="2700" w:type="dxa"/>
            <w:tcBorders>
              <w:tl2br w:val="nil"/>
              <w:tr2bl w:val="nil"/>
            </w:tcBorders>
            <w:vAlign w:val="center"/>
          </w:tcPr>
          <w:p>
            <w:pPr>
              <w:jc w:val="center"/>
              <w:rPr>
                <w:rFonts w:ascii="Times New Roman" w:hAnsi="Times New Roman" w:cs="Times New Roman"/>
                <w:b/>
                <w:color w:val="000000"/>
                <w:szCs w:val="21"/>
              </w:rPr>
            </w:pPr>
            <w:r>
              <w:rPr>
                <w:rFonts w:ascii="Times New Roman" w:hAnsi="Times New Roman" w:cs="Times New Roman"/>
                <w:b/>
                <w:color w:val="000000"/>
                <w:szCs w:val="21"/>
              </w:rPr>
              <w:t>环评要求</w:t>
            </w:r>
          </w:p>
        </w:tc>
        <w:tc>
          <w:tcPr>
            <w:tcW w:w="1302" w:type="dxa"/>
            <w:tcBorders>
              <w:tl2br w:val="nil"/>
              <w:tr2bl w:val="nil"/>
            </w:tcBorders>
            <w:vAlign w:val="center"/>
          </w:tcPr>
          <w:p>
            <w:pPr>
              <w:jc w:val="center"/>
              <w:rPr>
                <w:rFonts w:ascii="Times New Roman" w:hAnsi="Times New Roman" w:cs="Times New Roman"/>
                <w:b/>
                <w:color w:val="000000"/>
                <w:szCs w:val="21"/>
              </w:rPr>
            </w:pPr>
            <w:r>
              <w:rPr>
                <w:rFonts w:ascii="Times New Roman" w:hAnsi="Times New Roman" w:cs="Times New Roman"/>
                <w:b/>
                <w:color w:val="000000"/>
                <w:szCs w:val="21"/>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清洗废水</w:t>
            </w:r>
          </w:p>
        </w:tc>
        <w:tc>
          <w:tcPr>
            <w:tcW w:w="18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COD、SS、石油类</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200</w:t>
            </w:r>
          </w:p>
        </w:tc>
        <w:tc>
          <w:tcPr>
            <w:tcW w:w="27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eastAsia="zh-CN"/>
              </w:rPr>
              <w:t>经</w:t>
            </w:r>
            <w:r>
              <w:rPr>
                <w:rFonts w:hint="eastAsia" w:ascii="Times New Roman" w:hAnsi="Times New Roman" w:eastAsia="宋体" w:cs="Times New Roman"/>
                <w:color w:val="auto"/>
                <w:sz w:val="21"/>
                <w:szCs w:val="21"/>
                <w:highlight w:val="none"/>
                <w:vertAlign w:val="baseline"/>
                <w:lang w:val="en-US" w:eastAsia="zh-CN"/>
              </w:rPr>
              <w:t>厂区内处理设施处理后回用</w:t>
            </w:r>
          </w:p>
        </w:tc>
        <w:tc>
          <w:tcPr>
            <w:tcW w:w="1302" w:type="dxa"/>
            <w:tcBorders>
              <w:tl2br w:val="nil"/>
              <w:tr2bl w:val="nil"/>
            </w:tcBorders>
            <w:vAlign w:val="center"/>
          </w:tcPr>
          <w:p>
            <w:pPr>
              <w:jc w:val="center"/>
              <w:rPr>
                <w:rFonts w:hint="eastAsia" w:ascii="Times New Roman" w:hAnsi="Times New Roman" w:cs="Times New Roman"/>
                <w:szCs w:val="21"/>
                <w:lang w:eastAsia="zh-CN"/>
              </w:rPr>
            </w:pPr>
            <w:r>
              <w:rPr>
                <w:rFonts w:hint="eastAsia" w:ascii="Times New Roman" w:hAnsi="Times New Roman" w:cs="Times New Roman"/>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eastAsia="zh-CN"/>
              </w:rPr>
              <w:t>生活污水</w:t>
            </w:r>
          </w:p>
        </w:tc>
        <w:tc>
          <w:tcPr>
            <w:tcW w:w="188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COD、氨氮</w:t>
            </w:r>
          </w:p>
        </w:tc>
        <w:tc>
          <w:tcPr>
            <w:tcW w:w="10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1084</w:t>
            </w:r>
          </w:p>
        </w:tc>
        <w:tc>
          <w:tcPr>
            <w:tcW w:w="27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eastAsia="zh-CN"/>
              </w:rPr>
              <w:t>化粪池预处理达标后纳管</w:t>
            </w:r>
          </w:p>
        </w:tc>
        <w:tc>
          <w:tcPr>
            <w:tcW w:w="1302" w:type="dxa"/>
            <w:tcBorders>
              <w:tl2br w:val="nil"/>
              <w:tr2bl w:val="nil"/>
            </w:tcBorders>
            <w:vAlign w:val="center"/>
          </w:tcPr>
          <w:p>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与环评一致</w:t>
            </w:r>
          </w:p>
        </w:tc>
      </w:tr>
    </w:tbl>
    <w:p>
      <w:pPr>
        <w:spacing w:line="360" w:lineRule="auto"/>
        <w:rPr>
          <w:rFonts w:ascii="Times New Roman" w:hAnsi="Times New Roman" w:cs="Times New Roman"/>
          <w:b/>
          <w:sz w:val="24"/>
          <w:szCs w:val="24"/>
        </w:rPr>
      </w:pPr>
      <w:r>
        <w:rPr>
          <w:rFonts w:ascii="Times New Roman" w:hAnsi="Times New Roman" w:cs="Times New Roman"/>
          <w:b/>
          <w:sz w:val="24"/>
          <w:szCs w:val="24"/>
        </w:rPr>
        <w:t>4.1.2废气</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ascii="Times New Roman" w:hAnsi="Times New Roman" w:cs="Times New Roman"/>
          <w:sz w:val="24"/>
          <w:szCs w:val="24"/>
        </w:rPr>
      </w:pPr>
      <w:r>
        <w:rPr>
          <w:rFonts w:ascii="Times New Roman" w:hAnsi="Times New Roman" w:cs="Times New Roman"/>
          <w:sz w:val="24"/>
          <w:szCs w:val="24"/>
        </w:rPr>
        <w:t>根据现场调查。项目废气排放及环保设施见表4-2。</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000000"/>
          <w:sz w:val="24"/>
          <w:szCs w:val="24"/>
        </w:rPr>
      </w:pPr>
      <w:r>
        <w:rPr>
          <w:rFonts w:ascii="Times New Roman" w:hAnsi="Times New Roman" w:cs="Times New Roman"/>
          <w:b/>
          <w:bCs/>
          <w:color w:val="000000"/>
          <w:sz w:val="24"/>
          <w:szCs w:val="24"/>
        </w:rPr>
        <w:t>表4-2  废气排放及防治措施</w:t>
      </w:r>
    </w:p>
    <w:tbl>
      <w:tblPr>
        <w:tblStyle w:val="23"/>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517"/>
        <w:gridCol w:w="967"/>
        <w:gridCol w:w="3065"/>
        <w:gridCol w:w="18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63" w:type="dxa"/>
            <w:vMerge w:val="restart"/>
            <w:tcBorders>
              <w:tl2br w:val="nil"/>
              <w:tr2bl w:val="nil"/>
            </w:tcBorders>
            <w:vAlign w:val="center"/>
          </w:tcPr>
          <w:p>
            <w:pPr>
              <w:jc w:val="center"/>
              <w:rPr>
                <w:rFonts w:ascii="Times New Roman" w:hAnsi="Times New Roman" w:cs="Times New Roman"/>
                <w:b/>
                <w:szCs w:val="21"/>
              </w:rPr>
            </w:pPr>
            <w:r>
              <w:rPr>
                <w:rFonts w:ascii="Times New Roman" w:hAnsi="Times New Roman" w:cs="Times New Roman"/>
                <w:b/>
                <w:szCs w:val="21"/>
              </w:rPr>
              <w:t>污染源</w:t>
            </w:r>
          </w:p>
          <w:p>
            <w:pPr>
              <w:jc w:val="center"/>
              <w:rPr>
                <w:rFonts w:ascii="Times New Roman" w:hAnsi="Times New Roman" w:cs="Times New Roman"/>
                <w:b/>
                <w:szCs w:val="21"/>
              </w:rPr>
            </w:pPr>
            <w:r>
              <w:rPr>
                <w:rFonts w:ascii="Times New Roman" w:hAnsi="Times New Roman" w:cs="Times New Roman"/>
                <w:b/>
                <w:szCs w:val="21"/>
              </w:rPr>
              <w:t>名称</w:t>
            </w:r>
          </w:p>
        </w:tc>
        <w:tc>
          <w:tcPr>
            <w:tcW w:w="1517" w:type="dxa"/>
            <w:vMerge w:val="restart"/>
            <w:tcBorders>
              <w:tl2br w:val="nil"/>
              <w:tr2bl w:val="nil"/>
            </w:tcBorders>
            <w:vAlign w:val="center"/>
          </w:tcPr>
          <w:p>
            <w:pPr>
              <w:jc w:val="center"/>
              <w:rPr>
                <w:rFonts w:ascii="Times New Roman" w:hAnsi="Times New Roman" w:cs="Times New Roman"/>
                <w:b/>
                <w:szCs w:val="21"/>
              </w:rPr>
            </w:pPr>
            <w:r>
              <w:rPr>
                <w:rFonts w:ascii="Times New Roman" w:hAnsi="Times New Roman" w:cs="Times New Roman"/>
                <w:b/>
                <w:szCs w:val="21"/>
              </w:rPr>
              <w:t>污染物名称</w:t>
            </w:r>
          </w:p>
        </w:tc>
        <w:tc>
          <w:tcPr>
            <w:tcW w:w="967" w:type="dxa"/>
            <w:vMerge w:val="restart"/>
            <w:tcBorders>
              <w:tl2br w:val="nil"/>
              <w:tr2bl w:val="nil"/>
            </w:tcBorders>
            <w:vAlign w:val="center"/>
          </w:tcPr>
          <w:p>
            <w:pPr>
              <w:jc w:val="center"/>
              <w:rPr>
                <w:rFonts w:ascii="Times New Roman" w:hAnsi="Times New Roman" w:cs="Times New Roman"/>
                <w:b/>
                <w:szCs w:val="21"/>
              </w:rPr>
            </w:pPr>
            <w:r>
              <w:rPr>
                <w:rFonts w:ascii="Times New Roman" w:hAnsi="Times New Roman" w:cs="Times New Roman"/>
                <w:b/>
                <w:szCs w:val="21"/>
              </w:rPr>
              <w:t>排放</w:t>
            </w:r>
          </w:p>
          <w:p>
            <w:pPr>
              <w:jc w:val="center"/>
              <w:rPr>
                <w:rFonts w:ascii="Times New Roman" w:hAnsi="Times New Roman" w:cs="Times New Roman"/>
                <w:b/>
                <w:szCs w:val="21"/>
              </w:rPr>
            </w:pPr>
            <w:r>
              <w:rPr>
                <w:rFonts w:ascii="Times New Roman" w:hAnsi="Times New Roman" w:cs="Times New Roman"/>
                <w:b/>
                <w:szCs w:val="21"/>
              </w:rPr>
              <w:t>规律</w:t>
            </w:r>
          </w:p>
        </w:tc>
        <w:tc>
          <w:tcPr>
            <w:tcW w:w="4875" w:type="dxa"/>
            <w:gridSpan w:val="2"/>
            <w:tcBorders>
              <w:tl2br w:val="nil"/>
              <w:tr2bl w:val="nil"/>
            </w:tcBorders>
            <w:vAlign w:val="center"/>
          </w:tcPr>
          <w:p>
            <w:pPr>
              <w:ind w:firstLine="420"/>
              <w:jc w:val="center"/>
              <w:rPr>
                <w:rFonts w:ascii="Times New Roman" w:hAnsi="Times New Roman" w:cs="Times New Roman"/>
                <w:b/>
                <w:szCs w:val="21"/>
              </w:rPr>
            </w:pPr>
            <w:r>
              <w:rPr>
                <w:rFonts w:ascii="Times New Roman" w:hAnsi="Times New Roman" w:cs="Times New Roman"/>
                <w:b/>
                <w:szCs w:val="21"/>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63" w:type="dxa"/>
            <w:vMerge w:val="continue"/>
            <w:tcBorders>
              <w:tl2br w:val="nil"/>
              <w:tr2bl w:val="nil"/>
            </w:tcBorders>
            <w:vAlign w:val="center"/>
          </w:tcPr>
          <w:p>
            <w:pPr>
              <w:jc w:val="center"/>
              <w:rPr>
                <w:rFonts w:ascii="Times New Roman" w:hAnsi="Times New Roman" w:cs="Times New Roman"/>
                <w:b/>
                <w:szCs w:val="21"/>
              </w:rPr>
            </w:pPr>
          </w:p>
        </w:tc>
        <w:tc>
          <w:tcPr>
            <w:tcW w:w="1517" w:type="dxa"/>
            <w:vMerge w:val="continue"/>
            <w:tcBorders>
              <w:tl2br w:val="nil"/>
              <w:tr2bl w:val="nil"/>
            </w:tcBorders>
            <w:vAlign w:val="center"/>
          </w:tcPr>
          <w:p>
            <w:pPr>
              <w:jc w:val="center"/>
              <w:rPr>
                <w:rFonts w:ascii="Times New Roman" w:hAnsi="Times New Roman" w:cs="Times New Roman"/>
                <w:b/>
                <w:szCs w:val="21"/>
              </w:rPr>
            </w:pPr>
          </w:p>
        </w:tc>
        <w:tc>
          <w:tcPr>
            <w:tcW w:w="967" w:type="dxa"/>
            <w:vMerge w:val="continue"/>
            <w:tcBorders>
              <w:tl2br w:val="nil"/>
              <w:tr2bl w:val="nil"/>
            </w:tcBorders>
            <w:vAlign w:val="center"/>
          </w:tcPr>
          <w:p>
            <w:pPr>
              <w:autoSpaceDE w:val="0"/>
              <w:autoSpaceDN w:val="0"/>
              <w:adjustRightInd w:val="0"/>
              <w:jc w:val="center"/>
              <w:rPr>
                <w:rFonts w:ascii="Times New Roman" w:hAnsi="Times New Roman" w:cs="Times New Roman"/>
                <w:b/>
                <w:szCs w:val="21"/>
              </w:rPr>
            </w:pPr>
          </w:p>
        </w:tc>
        <w:tc>
          <w:tcPr>
            <w:tcW w:w="3065" w:type="dxa"/>
            <w:tcBorders>
              <w:tl2br w:val="nil"/>
              <w:tr2bl w:val="nil"/>
            </w:tcBorders>
            <w:vAlign w:val="center"/>
          </w:tcPr>
          <w:p>
            <w:pPr>
              <w:jc w:val="center"/>
              <w:rPr>
                <w:rFonts w:ascii="Times New Roman" w:hAnsi="Times New Roman" w:cs="Times New Roman"/>
                <w:b/>
                <w:szCs w:val="21"/>
              </w:rPr>
            </w:pPr>
            <w:r>
              <w:rPr>
                <w:rFonts w:ascii="Times New Roman" w:hAnsi="Times New Roman" w:cs="Times New Roman"/>
                <w:b/>
                <w:szCs w:val="21"/>
              </w:rPr>
              <w:t>环评要求</w:t>
            </w:r>
          </w:p>
        </w:tc>
        <w:tc>
          <w:tcPr>
            <w:tcW w:w="1810" w:type="dxa"/>
            <w:tcBorders>
              <w:tl2br w:val="nil"/>
              <w:tr2bl w:val="nil"/>
            </w:tcBorders>
            <w:vAlign w:val="center"/>
          </w:tcPr>
          <w:p>
            <w:pPr>
              <w:jc w:val="center"/>
              <w:rPr>
                <w:rFonts w:ascii="Times New Roman" w:hAnsi="Times New Roman" w:cs="Times New Roman"/>
                <w:b/>
                <w:szCs w:val="21"/>
              </w:rPr>
            </w:pPr>
            <w:r>
              <w:rPr>
                <w:rFonts w:ascii="Times New Roman" w:hAnsi="Times New Roman" w:cs="Times New Roman"/>
                <w:b/>
                <w:szCs w:val="21"/>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喷塑废气</w:t>
            </w:r>
          </w:p>
        </w:tc>
        <w:tc>
          <w:tcPr>
            <w:tcW w:w="15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颗粒物</w:t>
            </w:r>
          </w:p>
        </w:tc>
        <w:tc>
          <w:tcPr>
            <w:tcW w:w="9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连续</w:t>
            </w:r>
          </w:p>
        </w:tc>
        <w:tc>
          <w:tcPr>
            <w:tcW w:w="3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喷台装有离心过滤器，滤后空气经排气筒集中向高空排放</w:t>
            </w:r>
          </w:p>
        </w:tc>
        <w:tc>
          <w:tcPr>
            <w:tcW w:w="1810"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喷塑烘干废气</w:t>
            </w:r>
          </w:p>
        </w:tc>
        <w:tc>
          <w:tcPr>
            <w:tcW w:w="15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非甲烷总烃、二氧化硫、氮氧化物</w:t>
            </w:r>
          </w:p>
        </w:tc>
        <w:tc>
          <w:tcPr>
            <w:tcW w:w="9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连续</w:t>
            </w:r>
          </w:p>
        </w:tc>
        <w:tc>
          <w:tcPr>
            <w:tcW w:w="3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由集气罩收集后经活性炭吸附后，通过15米高烟囱高空排放</w:t>
            </w:r>
          </w:p>
        </w:tc>
        <w:tc>
          <w:tcPr>
            <w:tcW w:w="1810" w:type="dxa"/>
            <w:tcBorders>
              <w:tl2br w:val="nil"/>
              <w:tr2bl w:val="nil"/>
            </w:tcBorders>
            <w:vAlign w:val="center"/>
          </w:tcPr>
          <w:p>
            <w:pPr>
              <w:jc w:val="center"/>
              <w:rPr>
                <w:rFonts w:hint="eastAsia" w:ascii="Times New Roman" w:hAnsi="Times New Roman" w:cs="Times New Roman" w:eastAsiaTheme="minorEastAsia"/>
                <w:szCs w:val="21"/>
                <w:lang w:val="en-US" w:eastAsia="zh-CN"/>
              </w:rPr>
            </w:pPr>
            <w:r>
              <w:rPr>
                <w:rFonts w:hint="eastAsia" w:ascii="Times New Roman" w:hAnsi="Times New Roman" w:eastAsia="宋体" w:cs="Times New Roman"/>
                <w:color w:val="auto"/>
                <w:sz w:val="21"/>
                <w:szCs w:val="21"/>
                <w:highlight w:val="none"/>
                <w:vertAlign w:val="baseline"/>
                <w:lang w:val="en-US" w:eastAsia="zh-CN"/>
              </w:rPr>
              <w:t>废气由集气罩收集后通过活性炭吸附后经15m排气筒排放。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抛丸废气</w:t>
            </w:r>
          </w:p>
        </w:tc>
        <w:tc>
          <w:tcPr>
            <w:tcW w:w="15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颗粒物</w:t>
            </w:r>
          </w:p>
        </w:tc>
        <w:tc>
          <w:tcPr>
            <w:tcW w:w="9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连续</w:t>
            </w:r>
          </w:p>
        </w:tc>
        <w:tc>
          <w:tcPr>
            <w:tcW w:w="3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抛丸机自带有布袋除尘装置，通过15米高烟囱高空排放</w:t>
            </w:r>
          </w:p>
        </w:tc>
        <w:tc>
          <w:tcPr>
            <w:tcW w:w="1810"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焊接废气</w:t>
            </w:r>
          </w:p>
        </w:tc>
        <w:tc>
          <w:tcPr>
            <w:tcW w:w="151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颗粒物</w:t>
            </w:r>
          </w:p>
        </w:tc>
        <w:tc>
          <w:tcPr>
            <w:tcW w:w="9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连续</w:t>
            </w:r>
          </w:p>
        </w:tc>
        <w:tc>
          <w:tcPr>
            <w:tcW w:w="30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收集后排气筒高空排放</w:t>
            </w:r>
          </w:p>
        </w:tc>
        <w:tc>
          <w:tcPr>
            <w:tcW w:w="1810" w:type="dxa"/>
            <w:tcBorders>
              <w:tl2br w:val="nil"/>
              <w:tr2bl w:val="nil"/>
            </w:tcBorders>
            <w:vAlign w:val="center"/>
          </w:tcPr>
          <w:p>
            <w:pPr>
              <w:jc w:val="center"/>
              <w:rPr>
                <w:rFonts w:hint="eastAsia" w:ascii="Times New Roman" w:hAnsi="Times New Roman" w:cs="Times New Roman"/>
                <w:szCs w:val="21"/>
              </w:rPr>
            </w:pPr>
            <w:r>
              <w:rPr>
                <w:rFonts w:hint="eastAsia" w:ascii="Times New Roman" w:hAnsi="Times New Roman" w:eastAsia="宋体" w:cs="Times New Roman"/>
                <w:color w:val="auto"/>
                <w:sz w:val="21"/>
                <w:szCs w:val="21"/>
                <w:highlight w:val="none"/>
                <w:vertAlign w:val="baseline"/>
                <w:lang w:val="en-US" w:eastAsia="zh-CN"/>
              </w:rPr>
              <w:t>经脉冲除尘处理后通过15米高烟囱排放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激光切割废气</w:t>
            </w:r>
          </w:p>
        </w:tc>
        <w:tc>
          <w:tcPr>
            <w:tcW w:w="151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颗粒物</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连续</w:t>
            </w:r>
          </w:p>
        </w:tc>
        <w:tc>
          <w:tcPr>
            <w:tcW w:w="306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w:t>
            </w:r>
          </w:p>
        </w:tc>
        <w:tc>
          <w:tcPr>
            <w:tcW w:w="1810" w:type="dxa"/>
            <w:vAlign w:val="center"/>
          </w:tcPr>
          <w:p>
            <w:pPr>
              <w:jc w:val="center"/>
              <w:rPr>
                <w:rFonts w:hint="eastAsia" w:ascii="Times New Roman" w:hAnsi="Times New Roman" w:cs="Times New Roman"/>
                <w:szCs w:val="21"/>
              </w:rPr>
            </w:pPr>
            <w:r>
              <w:rPr>
                <w:rFonts w:hint="eastAsia" w:ascii="Times New Roman" w:hAnsi="Times New Roman" w:eastAsia="宋体" w:cs="Times New Roman"/>
                <w:color w:val="auto"/>
                <w:sz w:val="21"/>
                <w:szCs w:val="21"/>
                <w:highlight w:val="none"/>
                <w:vertAlign w:val="baseline"/>
                <w:lang w:val="en-US" w:eastAsia="zh-CN"/>
              </w:rPr>
              <w:t>废气收集后经脉冲布袋除尘器处理后通过15m排气筒排放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3"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注塑废气</w:t>
            </w:r>
          </w:p>
        </w:tc>
        <w:tc>
          <w:tcPr>
            <w:tcW w:w="1517"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非甲烷总烃</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连续</w:t>
            </w:r>
          </w:p>
        </w:tc>
        <w:tc>
          <w:tcPr>
            <w:tcW w:w="3065"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经集气罩收集通过活性炭吸附后，15m高空排放</w:t>
            </w:r>
          </w:p>
        </w:tc>
        <w:tc>
          <w:tcPr>
            <w:tcW w:w="1810" w:type="dxa"/>
            <w:vAlign w:val="center"/>
          </w:tcPr>
          <w:p>
            <w:pPr>
              <w:jc w:val="center"/>
              <w:rPr>
                <w:rFonts w:hint="eastAsia" w:ascii="Times New Roman" w:hAnsi="Times New Roman" w:cs="Times New Roman"/>
                <w:szCs w:val="21"/>
              </w:rPr>
            </w:pPr>
            <w:r>
              <w:rPr>
                <w:rFonts w:hint="eastAsia" w:ascii="Times New Roman" w:hAnsi="Times New Roman" w:cs="Times New Roman"/>
                <w:szCs w:val="21"/>
              </w:rPr>
              <w:t>与环评一致</w:t>
            </w:r>
          </w:p>
        </w:tc>
      </w:tr>
    </w:tbl>
    <w:p>
      <w:pPr>
        <w:spacing w:line="360" w:lineRule="auto"/>
        <w:rPr>
          <w:rFonts w:ascii="Times New Roman" w:hAnsi="Times New Roman" w:cs="Times New Roman"/>
          <w:b/>
          <w:sz w:val="24"/>
          <w:szCs w:val="24"/>
        </w:rPr>
      </w:pPr>
      <w:r>
        <w:rPr>
          <w:rFonts w:ascii="Times New Roman" w:hAnsi="Times New Roman" w:cs="Times New Roman"/>
          <w:b/>
          <w:sz w:val="24"/>
          <w:szCs w:val="24"/>
        </w:rPr>
        <w:t>4.1.3噪声</w:t>
      </w:r>
    </w:p>
    <w:p>
      <w:pPr>
        <w:spacing w:line="360" w:lineRule="auto"/>
        <w:ind w:firstLine="480" w:firstLineChars="200"/>
        <w:rPr>
          <w:rFonts w:ascii="Times New Roman" w:hAnsi="Times New Roman" w:cs="Times New Roman"/>
          <w:b/>
          <w:bCs/>
          <w:sz w:val="24"/>
          <w:szCs w:val="24"/>
        </w:rPr>
      </w:pPr>
      <w:r>
        <w:rPr>
          <w:rFonts w:ascii="Times New Roman" w:hAnsi="Times New Roman" w:cs="Times New Roman"/>
          <w:color w:val="000000" w:themeColor="text1"/>
          <w:sz w:val="24"/>
          <w:szCs w:val="24"/>
          <w14:textFill>
            <w14:solidFill>
              <w14:schemeClr w14:val="tx1"/>
            </w14:solidFill>
          </w14:textFill>
        </w:rPr>
        <w:t>项目噪声防治措施要求及落实情况</w:t>
      </w:r>
      <w:r>
        <w:rPr>
          <w:rFonts w:ascii="Times New Roman" w:hAnsi="Times New Roman" w:cs="Times New Roman"/>
          <w:sz w:val="24"/>
          <w:szCs w:val="24"/>
        </w:rPr>
        <w:t>见表4-3。</w:t>
      </w:r>
    </w:p>
    <w:p>
      <w:pPr>
        <w:jc w:val="center"/>
        <w:rPr>
          <w:rFonts w:ascii="Times New Roman" w:hAnsi="Times New Roman" w:cs="Times New Roman"/>
          <w:b/>
          <w:bCs/>
          <w:sz w:val="24"/>
          <w:szCs w:val="24"/>
        </w:rPr>
      </w:pPr>
    </w:p>
    <w:p>
      <w:pPr>
        <w:jc w:val="center"/>
        <w:rPr>
          <w:rFonts w:ascii="Times New Roman" w:hAnsi="Times New Roman" w:cs="Times New Roman"/>
          <w:b/>
          <w:bCs/>
          <w:sz w:val="24"/>
          <w:szCs w:val="24"/>
        </w:rPr>
      </w:pPr>
      <w:r>
        <w:rPr>
          <w:rFonts w:ascii="Times New Roman" w:hAnsi="Times New Roman" w:cs="Times New Roman"/>
          <w:b/>
          <w:bCs/>
          <w:sz w:val="24"/>
          <w:szCs w:val="24"/>
        </w:rPr>
        <w:t>表4-3  环评噪声防治措施及落实情况</w:t>
      </w:r>
    </w:p>
    <w:tbl>
      <w:tblPr>
        <w:tblStyle w:val="23"/>
        <w:tblW w:w="836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47"/>
        <w:gridCol w:w="5910"/>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747" w:type="dxa"/>
            <w:vAlign w:val="center"/>
          </w:tcPr>
          <w:p>
            <w:pPr>
              <w:pStyle w:val="71"/>
              <w:widowControl w:val="0"/>
              <w:pBdr>
                <w:left w:val="none" w:color="auto" w:sz="0" w:space="0"/>
                <w:bottom w:val="none" w:color="auto" w:sz="0" w:space="0"/>
                <w:right w:val="none" w:color="auto" w:sz="0" w:space="0"/>
              </w:pBdr>
              <w:snapToGrid w:val="0"/>
              <w:spacing w:before="0" w:beforeAutospacing="0" w:after="0" w:afterAutospacing="0" w:line="0" w:lineRule="atLeast"/>
              <w:rPr>
                <w:rFonts w:ascii="Times New Roman" w:hAnsi="Times New Roman" w:cs="Times New Roman"/>
                <w:b/>
                <w:bCs/>
                <w:color w:val="000000" w:themeColor="text1"/>
                <w:kern w:val="2"/>
                <w14:textFill>
                  <w14:solidFill>
                    <w14:schemeClr w14:val="tx1"/>
                  </w14:solidFill>
                </w14:textFill>
              </w:rPr>
            </w:pPr>
            <w:r>
              <w:rPr>
                <w:rFonts w:ascii="Times New Roman" w:hAnsi="Times New Roman" w:cs="Times New Roman"/>
                <w:b/>
                <w:bCs/>
                <w:color w:val="000000" w:themeColor="text1"/>
                <w:kern w:val="2"/>
                <w14:textFill>
                  <w14:solidFill>
                    <w14:schemeClr w14:val="tx1"/>
                  </w14:solidFill>
                </w14:textFill>
              </w:rPr>
              <w:t>污染物</w:t>
            </w:r>
          </w:p>
        </w:tc>
        <w:tc>
          <w:tcPr>
            <w:tcW w:w="5910" w:type="dxa"/>
            <w:vAlign w:val="center"/>
          </w:tcPr>
          <w:p>
            <w:pPr>
              <w:pStyle w:val="71"/>
              <w:widowControl w:val="0"/>
              <w:pBdr>
                <w:left w:val="none" w:color="auto" w:sz="0" w:space="0"/>
                <w:bottom w:val="none" w:color="auto" w:sz="0" w:space="0"/>
                <w:right w:val="none" w:color="auto" w:sz="0" w:space="0"/>
              </w:pBdr>
              <w:snapToGrid w:val="0"/>
              <w:spacing w:before="0" w:beforeAutospacing="0" w:after="0" w:afterAutospacing="0" w:line="0" w:lineRule="atLeast"/>
              <w:rPr>
                <w:rFonts w:ascii="Times New Roman" w:hAnsi="Times New Roman" w:cs="Times New Roman"/>
                <w:b/>
                <w:bCs/>
                <w:color w:val="000000" w:themeColor="text1"/>
                <w:kern w:val="2"/>
                <w14:textFill>
                  <w14:solidFill>
                    <w14:schemeClr w14:val="tx1"/>
                  </w14:solidFill>
                </w14:textFill>
              </w:rPr>
            </w:pPr>
            <w:r>
              <w:rPr>
                <w:rFonts w:ascii="Times New Roman" w:hAnsi="Times New Roman" w:cs="Times New Roman"/>
                <w:b/>
                <w:bCs/>
                <w:color w:val="000000" w:themeColor="text1"/>
                <w:kern w:val="2"/>
                <w14:textFill>
                  <w14:solidFill>
                    <w14:schemeClr w14:val="tx1"/>
                  </w14:solidFill>
                </w14:textFill>
              </w:rPr>
              <w:t>防治措施</w:t>
            </w:r>
          </w:p>
        </w:tc>
        <w:tc>
          <w:tcPr>
            <w:tcW w:w="1705" w:type="dxa"/>
            <w:vAlign w:val="center"/>
          </w:tcPr>
          <w:p>
            <w:pPr>
              <w:pStyle w:val="71"/>
              <w:widowControl w:val="0"/>
              <w:pBdr>
                <w:left w:val="none" w:color="auto" w:sz="0" w:space="0"/>
                <w:bottom w:val="none" w:color="auto" w:sz="0" w:space="0"/>
                <w:right w:val="none" w:color="auto" w:sz="0" w:space="0"/>
              </w:pBdr>
              <w:snapToGrid w:val="0"/>
              <w:spacing w:before="0" w:beforeAutospacing="0" w:after="0" w:afterAutospacing="0" w:line="0" w:lineRule="atLeast"/>
              <w:rPr>
                <w:rFonts w:ascii="Times New Roman" w:hAnsi="Times New Roman" w:cs="Times New Roman"/>
                <w:b/>
                <w:bCs/>
                <w:color w:val="000000" w:themeColor="text1"/>
                <w:kern w:val="2"/>
                <w14:textFill>
                  <w14:solidFill>
                    <w14:schemeClr w14:val="tx1"/>
                  </w14:solidFill>
                </w14:textFill>
              </w:rPr>
            </w:pPr>
            <w:r>
              <w:rPr>
                <w:rFonts w:ascii="Times New Roman" w:hAnsi="Times New Roman" w:cs="Times New Roman"/>
                <w:b/>
                <w:bCs/>
                <w:color w:val="000000" w:themeColor="text1"/>
                <w:kern w:val="2"/>
                <w14:textFill>
                  <w14:solidFill>
                    <w14:schemeClr w14:val="tx1"/>
                  </w14:solidFill>
                </w14:textFill>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45" w:hRule="atLeast"/>
          <w:jc w:val="center"/>
        </w:trPr>
        <w:tc>
          <w:tcPr>
            <w:tcW w:w="747" w:type="dxa"/>
            <w:vAlign w:val="center"/>
          </w:tcPr>
          <w:p>
            <w:pPr>
              <w:spacing w:line="0" w:lineRule="atLeast"/>
              <w:jc w:val="center"/>
              <w:rPr>
                <w:rFonts w:ascii="Times New Roman" w:hAnsi="Times New Roman" w:cs="Times New Roman"/>
                <w:color w:val="000000" w:themeColor="text1"/>
                <w:szCs w:val="21"/>
                <w14:textFill>
                  <w14:solidFill>
                    <w14:schemeClr w14:val="tx1"/>
                  </w14:solidFill>
                </w14:textFill>
              </w:rPr>
            </w:pPr>
            <w:r>
              <w:rPr>
                <w:rFonts w:ascii="Times New Roman" w:hAnsi="Times New Roman" w:cs="Times New Roman"/>
                <w:color w:val="000000" w:themeColor="text1"/>
                <w:szCs w:val="21"/>
                <w14:textFill>
                  <w14:solidFill>
                    <w14:schemeClr w14:val="tx1"/>
                  </w14:solidFill>
                </w14:textFill>
              </w:rPr>
              <w:t>噪声</w:t>
            </w:r>
          </w:p>
        </w:tc>
        <w:tc>
          <w:tcPr>
            <w:tcW w:w="591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（1）</w:t>
            </w:r>
            <w:r>
              <w:rPr>
                <w:rFonts w:hint="eastAsia" w:ascii="Times New Roman" w:hAnsi="Times New Roman" w:eastAsia="宋体" w:cs="Times New Roman"/>
                <w:color w:val="auto"/>
                <w:sz w:val="21"/>
                <w:szCs w:val="21"/>
                <w:highlight w:val="none"/>
                <w:vertAlign w:val="baseline"/>
                <w:lang w:eastAsia="zh-CN"/>
              </w:rPr>
              <w:t>生产期间车间大门、窗户应均处于关闭状态，必要时</w:t>
            </w:r>
            <w:r>
              <w:rPr>
                <w:rFonts w:hint="default" w:ascii="Times New Roman" w:hAnsi="Times New Roman" w:eastAsia="宋体" w:cs="Times New Roman"/>
                <w:color w:val="auto"/>
                <w:sz w:val="21"/>
                <w:szCs w:val="21"/>
                <w:highlight w:val="none"/>
                <w:vertAlign w:val="baseline"/>
                <w:lang w:eastAsia="zh-CN"/>
              </w:rPr>
              <w:t>采用封闭式双层玻璃隔声窗</w:t>
            </w:r>
            <w:r>
              <w:rPr>
                <w:rFonts w:hint="eastAsia" w:ascii="Times New Roman" w:hAnsi="Times New Roman" w:eastAsia="宋体" w:cs="Times New Roman"/>
                <w:color w:val="auto"/>
                <w:sz w:val="21"/>
                <w:szCs w:val="21"/>
                <w:highlight w:val="none"/>
                <w:vertAlign w:val="baseline"/>
                <w:lang w:eastAsia="zh-CN"/>
              </w:rPr>
              <w:t>以起到阻隔降噪的效果。</w:t>
            </w:r>
          </w:p>
          <w:p>
            <w:pPr>
              <w:pStyle w:val="54"/>
              <w:tabs>
                <w:tab w:val="clear" w:pos="870"/>
              </w:tabs>
              <w:spacing w:line="240" w:lineRule="auto"/>
              <w:ind w:left="0" w:leftChars="0" w:firstLine="0" w:firstLineChars="0"/>
              <w:rPr>
                <w:rFonts w:hint="default" w:ascii="Times New Roman" w:hAnsi="Times New Roman" w:cs="Times New Roman"/>
                <w:color w:val="000000"/>
                <w:kern w:val="0"/>
                <w:sz w:val="21"/>
                <w:szCs w:val="21"/>
              </w:rPr>
            </w:pPr>
            <w:r>
              <w:rPr>
                <w:rFonts w:hint="default" w:ascii="Times New Roman" w:hAnsi="Times New Roman" w:eastAsia="宋体" w:cs="Times New Roman"/>
                <w:color w:val="auto"/>
                <w:sz w:val="21"/>
                <w:szCs w:val="21"/>
                <w:highlight w:val="none"/>
                <w:vertAlign w:val="baseline"/>
                <w:lang w:eastAsia="zh-CN"/>
              </w:rPr>
              <w:t>（</w:t>
            </w:r>
            <w:r>
              <w:rPr>
                <w:rFonts w:hint="eastAsia" w:ascii="Times New Roman" w:hAnsi="Times New Roman" w:eastAsia="宋体" w:cs="Times New Roman"/>
                <w:color w:val="auto"/>
                <w:sz w:val="21"/>
                <w:szCs w:val="21"/>
                <w:highlight w:val="none"/>
                <w:vertAlign w:val="baseline"/>
                <w:lang w:eastAsia="zh-CN"/>
              </w:rPr>
              <w:t>2</w:t>
            </w:r>
            <w:r>
              <w:rPr>
                <w:rFonts w:hint="default" w:ascii="Times New Roman" w:hAnsi="Times New Roman" w:eastAsia="宋体" w:cs="Times New Roman"/>
                <w:color w:val="auto"/>
                <w:sz w:val="21"/>
                <w:szCs w:val="21"/>
                <w:highlight w:val="none"/>
                <w:vertAlign w:val="baseline"/>
                <w:lang w:eastAsia="zh-CN"/>
              </w:rPr>
              <w:t>）</w:t>
            </w:r>
            <w:r>
              <w:rPr>
                <w:rFonts w:hint="eastAsia" w:ascii="Times New Roman" w:hAnsi="Times New Roman" w:eastAsia="宋体" w:cs="Times New Roman"/>
                <w:color w:val="auto"/>
                <w:sz w:val="21"/>
                <w:szCs w:val="21"/>
                <w:highlight w:val="none"/>
                <w:vertAlign w:val="baseline"/>
                <w:lang w:eastAsia="zh-CN"/>
              </w:rPr>
              <w:t>加强</w:t>
            </w:r>
            <w:r>
              <w:rPr>
                <w:rFonts w:hint="default" w:ascii="Times New Roman" w:hAnsi="Times New Roman" w:eastAsia="宋体" w:cs="Times New Roman"/>
                <w:color w:val="auto"/>
                <w:sz w:val="21"/>
                <w:szCs w:val="21"/>
                <w:highlight w:val="none"/>
                <w:vertAlign w:val="baseline"/>
                <w:lang w:eastAsia="zh-CN"/>
              </w:rPr>
              <w:t>对设备进行经常保养，避免因磨损而使设备噪声增大。同时对</w:t>
            </w:r>
            <w:r>
              <w:rPr>
                <w:rFonts w:hint="eastAsia" w:ascii="Times New Roman" w:hAnsi="Times New Roman" w:eastAsia="宋体" w:cs="Times New Roman"/>
                <w:color w:val="auto"/>
                <w:sz w:val="21"/>
                <w:szCs w:val="21"/>
                <w:highlight w:val="none"/>
                <w:vertAlign w:val="baseline"/>
                <w:lang w:eastAsia="zh-CN"/>
              </w:rPr>
              <w:t>粉碎机、空压机等</w:t>
            </w:r>
            <w:r>
              <w:rPr>
                <w:rFonts w:hint="default" w:ascii="Times New Roman" w:hAnsi="Times New Roman" w:eastAsia="宋体" w:cs="Times New Roman"/>
                <w:color w:val="auto"/>
                <w:sz w:val="21"/>
                <w:szCs w:val="21"/>
                <w:highlight w:val="none"/>
                <w:vertAlign w:val="baseline"/>
                <w:lang w:eastAsia="zh-CN"/>
              </w:rPr>
              <w:t>采取</w:t>
            </w:r>
            <w:r>
              <w:rPr>
                <w:rFonts w:hint="eastAsia" w:ascii="Times New Roman" w:hAnsi="Times New Roman" w:eastAsia="宋体" w:cs="Times New Roman"/>
                <w:color w:val="auto"/>
                <w:sz w:val="21"/>
                <w:szCs w:val="21"/>
                <w:highlight w:val="none"/>
                <w:vertAlign w:val="baseline"/>
                <w:lang w:eastAsia="zh-CN"/>
              </w:rPr>
              <w:t>基础</w:t>
            </w:r>
            <w:r>
              <w:rPr>
                <w:rFonts w:hint="default" w:ascii="Times New Roman" w:hAnsi="Times New Roman" w:eastAsia="宋体" w:cs="Times New Roman"/>
                <w:color w:val="auto"/>
                <w:sz w:val="21"/>
                <w:szCs w:val="21"/>
                <w:highlight w:val="none"/>
                <w:vertAlign w:val="baseline"/>
                <w:lang w:eastAsia="zh-CN"/>
              </w:rPr>
              <w:t>减振防振措施。</w:t>
            </w:r>
          </w:p>
        </w:tc>
        <w:tc>
          <w:tcPr>
            <w:tcW w:w="1705" w:type="dxa"/>
            <w:vAlign w:val="center"/>
          </w:tcPr>
          <w:p>
            <w:pPr>
              <w:wordWrap w:val="0"/>
              <w:ind w:firstLine="420" w:firstLineChars="200"/>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sz w:val="21"/>
                <w:szCs w:val="21"/>
              </w:rPr>
              <w:t>企业已合理布局车间，采取了相应的消声、减震措施。</w:t>
            </w:r>
          </w:p>
        </w:tc>
      </w:tr>
    </w:tbl>
    <w:p>
      <w:pPr>
        <w:spacing w:line="360" w:lineRule="auto"/>
        <w:rPr>
          <w:rFonts w:ascii="Times New Roman" w:hAnsi="Times New Roman" w:cs="Times New Roman"/>
          <w:b/>
          <w:sz w:val="24"/>
          <w:szCs w:val="24"/>
        </w:rPr>
      </w:pPr>
      <w:r>
        <w:rPr>
          <w:rFonts w:ascii="Times New Roman" w:hAnsi="Times New Roman" w:cs="Times New Roman"/>
          <w:b/>
          <w:sz w:val="24"/>
          <w:szCs w:val="24"/>
        </w:rPr>
        <w:t>4.1.4固体废物</w:t>
      </w:r>
    </w:p>
    <w:p>
      <w:pPr>
        <w:widowControl/>
        <w:spacing w:line="360" w:lineRule="auto"/>
        <w:ind w:firstLine="480" w:firstLineChars="200"/>
        <w:jc w:val="left"/>
        <w:rPr>
          <w:rFonts w:ascii="Times New Roman" w:hAnsi="Times New Roman" w:cs="Times New Roman"/>
          <w:b/>
          <w:sz w:val="24"/>
          <w:szCs w:val="24"/>
        </w:rPr>
      </w:pPr>
      <w:r>
        <w:rPr>
          <w:rFonts w:ascii="Times New Roman" w:hAnsi="Times New Roman" w:cs="Times New Roman"/>
          <w:sz w:val="24"/>
          <w:szCs w:val="24"/>
        </w:rPr>
        <w:t>根据现场调查，固废排放及环保设施见表4-4。</w:t>
      </w:r>
    </w:p>
    <w:p>
      <w:pPr>
        <w:pStyle w:val="12"/>
        <w:spacing w:line="240" w:lineRule="auto"/>
        <w:ind w:firstLine="2650" w:firstLineChars="1100"/>
        <w:rPr>
          <w:rFonts w:ascii="Times New Roman" w:hAnsi="Times New Roman" w:cs="Times New Roman"/>
          <w:b/>
        </w:rPr>
      </w:pPr>
      <w:r>
        <w:rPr>
          <w:rFonts w:ascii="Times New Roman" w:hAnsi="Times New Roman" w:cs="Times New Roman"/>
          <w:b/>
        </w:rPr>
        <w:t>表4-4  固废产生和处置情况</w:t>
      </w:r>
    </w:p>
    <w:tbl>
      <w:tblPr>
        <w:tblStyle w:val="2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62"/>
        <w:gridCol w:w="1276"/>
        <w:gridCol w:w="2053"/>
        <w:gridCol w:w="1172"/>
        <w:gridCol w:w="17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243" w:type="pct"/>
            <w:tcBorders>
              <w:tl2br w:val="nil"/>
              <w:tr2bl w:val="nil"/>
            </w:tcBorders>
            <w:noWrap w:val="0"/>
            <w:tcMar>
              <w:left w:w="0" w:type="dxa"/>
              <w:right w:w="0" w:type="dxa"/>
            </w:tcMar>
            <w:vAlign w:val="center"/>
          </w:tcPr>
          <w:p>
            <w:pPr>
              <w:pStyle w:val="6"/>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固体废物</w:t>
            </w:r>
          </w:p>
          <w:p>
            <w:pPr>
              <w:pStyle w:val="6"/>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名称</w:t>
            </w:r>
          </w:p>
        </w:tc>
        <w:tc>
          <w:tcPr>
            <w:tcW w:w="769" w:type="pct"/>
            <w:tcBorders>
              <w:tl2br w:val="nil"/>
              <w:tr2bl w:val="nil"/>
            </w:tcBorders>
            <w:noWrap w:val="0"/>
            <w:tcMar>
              <w:left w:w="0" w:type="dxa"/>
              <w:right w:w="0" w:type="dxa"/>
            </w:tcMar>
            <w:vAlign w:val="center"/>
          </w:tcPr>
          <w:p>
            <w:pPr>
              <w:pStyle w:val="6"/>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固体废物</w:t>
            </w:r>
          </w:p>
          <w:p>
            <w:pPr>
              <w:pStyle w:val="6"/>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属性</w:t>
            </w:r>
          </w:p>
        </w:tc>
        <w:tc>
          <w:tcPr>
            <w:tcW w:w="1237" w:type="pct"/>
            <w:tcBorders>
              <w:tl2br w:val="nil"/>
              <w:tr2bl w:val="nil"/>
            </w:tcBorders>
            <w:noWrap w:val="0"/>
            <w:tcMar>
              <w:left w:w="0" w:type="dxa"/>
              <w:right w:w="0" w:type="dxa"/>
            </w:tcMar>
            <w:vAlign w:val="center"/>
          </w:tcPr>
          <w:p>
            <w:pPr>
              <w:pStyle w:val="6"/>
              <w:rPr>
                <w:rFonts w:hint="eastAsia" w:ascii="Times New Roman" w:hAnsi="Times New Roman" w:cs="Times New Roman" w:eastAsiaTheme="minorEastAsia"/>
                <w:b/>
                <w:bCs/>
                <w:color w:val="auto"/>
                <w:highlight w:val="none"/>
                <w:lang w:eastAsia="zh-CN"/>
              </w:rPr>
            </w:pPr>
            <w:r>
              <w:rPr>
                <w:rFonts w:hint="eastAsia" w:cs="Times New Roman"/>
                <w:b/>
                <w:bCs/>
                <w:color w:val="auto"/>
                <w:highlight w:val="none"/>
                <w:lang w:eastAsia="zh-CN"/>
              </w:rPr>
              <w:t>危废代码</w:t>
            </w:r>
          </w:p>
        </w:tc>
        <w:tc>
          <w:tcPr>
            <w:tcW w:w="706" w:type="pct"/>
            <w:tcBorders>
              <w:tl2br w:val="nil"/>
              <w:tr2bl w:val="nil"/>
            </w:tcBorders>
            <w:noWrap w:val="0"/>
            <w:tcMar>
              <w:left w:w="0" w:type="dxa"/>
              <w:right w:w="0" w:type="dxa"/>
            </w:tcMar>
            <w:vAlign w:val="center"/>
          </w:tcPr>
          <w:p>
            <w:pPr>
              <w:pStyle w:val="6"/>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产生量（t/a）</w:t>
            </w:r>
          </w:p>
        </w:tc>
        <w:tc>
          <w:tcPr>
            <w:tcW w:w="1042" w:type="pct"/>
            <w:tcBorders>
              <w:tl2br w:val="nil"/>
              <w:tr2bl w:val="nil"/>
            </w:tcBorders>
            <w:noWrap w:val="0"/>
            <w:tcMar>
              <w:left w:w="0" w:type="dxa"/>
              <w:right w:w="0" w:type="dxa"/>
            </w:tcMar>
            <w:vAlign w:val="center"/>
          </w:tcPr>
          <w:p>
            <w:pPr>
              <w:pStyle w:val="6"/>
              <w:rPr>
                <w:rFonts w:hint="eastAsia" w:ascii="Times New Roman" w:hAnsi="Times New Roman" w:cs="Times New Roman" w:eastAsiaTheme="minorEastAsia"/>
                <w:b/>
                <w:bCs/>
                <w:color w:val="auto"/>
                <w:highlight w:val="none"/>
                <w:lang w:eastAsia="zh-CN"/>
              </w:rPr>
            </w:pPr>
            <w:r>
              <w:rPr>
                <w:rFonts w:hint="eastAsia" w:cs="Times New Roman"/>
                <w:b/>
                <w:bCs/>
                <w:color w:val="auto"/>
                <w:highlight w:val="none"/>
                <w:lang w:eastAsia="zh-CN"/>
              </w:rPr>
              <w:t>处置方式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43" w:type="pct"/>
            <w:tcBorders>
              <w:tl2br w:val="nil"/>
              <w:tr2bl w:val="nil"/>
            </w:tcBorders>
            <w:noWrap w:val="0"/>
            <w:tcMar>
              <w:left w:w="0" w:type="dxa"/>
              <w:right w:w="0" w:type="dxa"/>
            </w:tcMar>
            <w:vAlign w:val="center"/>
          </w:tcPr>
          <w:p>
            <w:pPr>
              <w:jc w:val="center"/>
              <w:rPr>
                <w:rFonts w:hint="default" w:ascii="宋体" w:hAnsi="宋体" w:eastAsiaTheme="minorEastAsia" w:cstheme="minorBidi"/>
                <w:kern w:val="2"/>
                <w:sz w:val="21"/>
                <w:szCs w:val="22"/>
                <w:lang w:val="en-GB" w:eastAsia="zh-CN" w:bidi="ar-SA"/>
              </w:rPr>
            </w:pPr>
            <w:r>
              <w:rPr>
                <w:rFonts w:hint="eastAsia" w:ascii="宋体" w:hAnsi="宋体"/>
              </w:rPr>
              <w:t>含油抹布</w:t>
            </w:r>
            <w:r>
              <w:rPr>
                <w:rFonts w:hint="eastAsia" w:ascii="宋体" w:hAnsi="宋体"/>
                <w:lang w:val="en-US" w:eastAsia="zh-CN"/>
              </w:rPr>
              <w:t>/</w:t>
            </w:r>
            <w:r>
              <w:rPr>
                <w:rFonts w:hint="eastAsia" w:ascii="宋体" w:hAnsi="宋体"/>
              </w:rPr>
              <w:t>手套</w:t>
            </w:r>
          </w:p>
        </w:tc>
        <w:tc>
          <w:tcPr>
            <w:tcW w:w="769"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default" w:ascii="Times New Roman" w:hAnsi="Times New Roman" w:cs="Times New Roman"/>
                <w:color w:val="auto"/>
                <w:highlight w:val="none"/>
              </w:rPr>
              <w:t>危险废物</w:t>
            </w:r>
          </w:p>
        </w:tc>
        <w:tc>
          <w:tcPr>
            <w:tcW w:w="1237"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eastAsiaTheme="minorEastAsia"/>
                <w:color w:val="auto"/>
                <w:kern w:val="0"/>
                <w:sz w:val="21"/>
                <w:szCs w:val="22"/>
                <w:highlight w:val="none"/>
                <w:lang w:val="en-US" w:eastAsia="zh-CN" w:bidi="ar-SA"/>
              </w:rPr>
            </w:pPr>
            <w:r>
              <w:rPr>
                <w:rFonts w:hint="eastAsia" w:cs="Times New Roman"/>
                <w:color w:val="auto"/>
                <w:highlight w:val="none"/>
                <w:lang w:val="en-US" w:eastAsia="zh-CN"/>
              </w:rPr>
              <w:t>900-041-49</w:t>
            </w:r>
          </w:p>
        </w:tc>
        <w:tc>
          <w:tcPr>
            <w:tcW w:w="706"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eastAsiaTheme="minorEastAsia"/>
                <w:color w:val="auto"/>
                <w:kern w:val="2"/>
                <w:sz w:val="21"/>
                <w:szCs w:val="22"/>
                <w:highlight w:val="none"/>
                <w:lang w:val="en-US" w:eastAsia="zh-CN" w:bidi="ar-SA"/>
              </w:rPr>
            </w:pPr>
            <w:r>
              <w:rPr>
                <w:rFonts w:hint="eastAsia" w:ascii="Times New Roman" w:hAnsi="Times New Roman" w:cs="Times New Roman"/>
                <w:color w:val="auto"/>
                <w:kern w:val="2"/>
                <w:sz w:val="21"/>
                <w:szCs w:val="22"/>
                <w:highlight w:val="none"/>
                <w:lang w:val="en-US" w:eastAsia="zh-CN" w:bidi="ar-SA"/>
              </w:rPr>
              <w:t>0.1</w:t>
            </w:r>
          </w:p>
        </w:tc>
        <w:tc>
          <w:tcPr>
            <w:tcW w:w="1042" w:type="pct"/>
            <w:vMerge w:val="restart"/>
            <w:tcBorders>
              <w:tl2br w:val="nil"/>
              <w:tr2bl w:val="nil"/>
            </w:tcBorders>
            <w:noWrap w:val="0"/>
            <w:tcMar>
              <w:left w:w="0" w:type="dxa"/>
              <w:right w:w="0" w:type="dxa"/>
            </w:tcMar>
            <w:vAlign w:val="center"/>
          </w:tcPr>
          <w:p>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委托</w:t>
            </w:r>
            <w:r>
              <w:rPr>
                <w:rFonts w:hint="eastAsia" w:ascii="Times New Roman" w:hAnsi="Times New Roman" w:cs="Times New Roman"/>
                <w:color w:val="auto"/>
                <w:highlight w:val="none"/>
                <w:lang w:eastAsia="zh-CN"/>
              </w:rPr>
              <w:t>宁波甬润再生资源回收有限公司</w:t>
            </w:r>
            <w:r>
              <w:rPr>
                <w:rFonts w:hint="eastAsia" w:cs="Times New Roman"/>
                <w:color w:val="auto"/>
                <w:highlight w:val="none"/>
                <w:lang w:eastAsia="zh-CN"/>
              </w:rPr>
              <w:t>进行</w:t>
            </w:r>
            <w:r>
              <w:rPr>
                <w:rFonts w:hint="default" w:ascii="Times New Roman" w:hAnsi="Times New Roman" w:cs="Times New Roman"/>
                <w:color w:val="auto"/>
                <w:highlight w:val="none"/>
                <w:lang w:eastAsia="zh-CN"/>
              </w:rPr>
              <w:t>安全处置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43" w:type="pct"/>
            <w:tcBorders>
              <w:tl2br w:val="nil"/>
              <w:tr2bl w:val="nil"/>
            </w:tcBorders>
            <w:noWrap w:val="0"/>
            <w:tcMar>
              <w:left w:w="0" w:type="dxa"/>
              <w:right w:w="0" w:type="dxa"/>
            </w:tcMar>
            <w:vAlign w:val="center"/>
          </w:tcPr>
          <w:p>
            <w:pPr>
              <w:jc w:val="center"/>
              <w:rPr>
                <w:rFonts w:hint="default" w:ascii="宋体" w:hAnsi="宋体" w:eastAsiaTheme="minorEastAsia" w:cstheme="minorBidi"/>
                <w:kern w:val="2"/>
                <w:sz w:val="21"/>
                <w:szCs w:val="22"/>
                <w:lang w:val="en-US" w:eastAsia="zh-CN" w:bidi="ar-SA"/>
              </w:rPr>
            </w:pPr>
            <w:r>
              <w:rPr>
                <w:rFonts w:hint="eastAsia" w:ascii="宋体" w:hAnsi="宋体"/>
                <w:lang w:val="en-US" w:eastAsia="zh-CN"/>
              </w:rPr>
              <w:t>污泥</w:t>
            </w:r>
          </w:p>
        </w:tc>
        <w:tc>
          <w:tcPr>
            <w:tcW w:w="769"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237"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336-064-17</w:t>
            </w:r>
          </w:p>
        </w:tc>
        <w:tc>
          <w:tcPr>
            <w:tcW w:w="706"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color w:val="auto"/>
                <w:highlight w:val="none"/>
                <w:lang w:val="en-US" w:eastAsia="zh-CN"/>
              </w:rPr>
              <w:t>1</w:t>
            </w:r>
          </w:p>
        </w:tc>
        <w:tc>
          <w:tcPr>
            <w:tcW w:w="1042" w:type="pct"/>
            <w:vMerge w:val="continue"/>
            <w:tcBorders>
              <w:tl2br w:val="nil"/>
              <w:tr2bl w:val="nil"/>
            </w:tcBorders>
            <w:noWrap w:val="0"/>
            <w:tcMar>
              <w:left w:w="0" w:type="dxa"/>
              <w:right w:w="0" w:type="dxa"/>
            </w:tcMar>
            <w:vAlign w:val="center"/>
          </w:tcPr>
          <w:p>
            <w:pPr>
              <w:pStyle w:val="6"/>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eastAsia" w:ascii="宋体" w:hAnsi="宋体"/>
                <w:lang w:val="en-US" w:eastAsia="zh-CN"/>
              </w:rPr>
              <w:t>废油</w:t>
            </w:r>
          </w:p>
        </w:tc>
        <w:tc>
          <w:tcPr>
            <w:tcW w:w="769"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237"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color w:val="auto"/>
                <w:highlight w:val="none"/>
                <w:lang w:val="en-US" w:eastAsia="zh-CN"/>
              </w:rPr>
            </w:pPr>
            <w:r>
              <w:rPr>
                <w:rFonts w:hint="eastAsia" w:cs="Times New Roman"/>
                <w:color w:val="auto"/>
                <w:kern w:val="0"/>
                <w:sz w:val="21"/>
                <w:szCs w:val="22"/>
                <w:highlight w:val="none"/>
                <w:lang w:val="en-US" w:eastAsia="zh-CN" w:bidi="ar-SA"/>
              </w:rPr>
              <w:t>900-217-08</w:t>
            </w:r>
          </w:p>
        </w:tc>
        <w:tc>
          <w:tcPr>
            <w:tcW w:w="706"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color w:val="auto"/>
                <w:highlight w:val="none"/>
                <w:lang w:val="en-US" w:eastAsia="zh-CN"/>
              </w:rPr>
              <w:t>0.1</w:t>
            </w:r>
          </w:p>
        </w:tc>
        <w:tc>
          <w:tcPr>
            <w:tcW w:w="1042" w:type="pct"/>
            <w:vMerge w:val="continue"/>
            <w:tcBorders>
              <w:tl2br w:val="nil"/>
              <w:tr2bl w:val="nil"/>
            </w:tcBorders>
            <w:noWrap w:val="0"/>
            <w:tcMar>
              <w:left w:w="0" w:type="dxa"/>
              <w:right w:w="0" w:type="dxa"/>
            </w:tcMar>
            <w:vAlign w:val="center"/>
          </w:tcPr>
          <w:p>
            <w:pPr>
              <w:pStyle w:val="6"/>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43"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废活性炭</w:t>
            </w:r>
          </w:p>
        </w:tc>
        <w:tc>
          <w:tcPr>
            <w:tcW w:w="769"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危险废物</w:t>
            </w:r>
          </w:p>
        </w:tc>
        <w:tc>
          <w:tcPr>
            <w:tcW w:w="1237"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900-041-49</w:t>
            </w:r>
          </w:p>
        </w:tc>
        <w:tc>
          <w:tcPr>
            <w:tcW w:w="706"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0.2</w:t>
            </w:r>
          </w:p>
        </w:tc>
        <w:tc>
          <w:tcPr>
            <w:tcW w:w="1042" w:type="pct"/>
            <w:vMerge w:val="continue"/>
            <w:tcBorders>
              <w:tl2br w:val="nil"/>
              <w:tr2bl w:val="nil"/>
            </w:tcBorders>
            <w:noWrap w:val="0"/>
            <w:tcMar>
              <w:left w:w="0" w:type="dxa"/>
              <w:right w:w="0" w:type="dxa"/>
            </w:tcMar>
            <w:vAlign w:val="center"/>
          </w:tcPr>
          <w:p>
            <w:pPr>
              <w:pStyle w:val="6"/>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43" w:type="pct"/>
            <w:tcBorders>
              <w:tl2br w:val="nil"/>
              <w:tr2bl w:val="nil"/>
            </w:tcBorders>
            <w:noWrap w:val="0"/>
            <w:tcMar>
              <w:left w:w="0" w:type="dxa"/>
              <w:right w:w="0" w:type="dxa"/>
            </w:tcMar>
            <w:vAlign w:val="center"/>
          </w:tcPr>
          <w:p>
            <w:pPr>
              <w:jc w:val="center"/>
              <w:rPr>
                <w:rFonts w:hint="eastAsia" w:ascii="宋体" w:hAnsi="宋体" w:eastAsiaTheme="minorEastAsia" w:cstheme="minorBidi"/>
                <w:kern w:val="2"/>
                <w:sz w:val="21"/>
                <w:szCs w:val="22"/>
                <w:lang w:val="en-US" w:eastAsia="zh-CN" w:bidi="ar-SA"/>
              </w:rPr>
            </w:pPr>
            <w:r>
              <w:rPr>
                <w:rFonts w:hint="eastAsia" w:ascii="宋体" w:hAnsi="宋体"/>
              </w:rPr>
              <w:t>金属边角料</w:t>
            </w:r>
          </w:p>
        </w:tc>
        <w:tc>
          <w:tcPr>
            <w:tcW w:w="769" w:type="pct"/>
            <w:tcBorders>
              <w:tl2br w:val="nil"/>
              <w:tr2bl w:val="nil"/>
            </w:tcBorders>
            <w:noWrap w:val="0"/>
            <w:tcMar>
              <w:left w:w="0" w:type="dxa"/>
              <w:right w:w="0" w:type="dxa"/>
            </w:tcMar>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237" w:type="pct"/>
            <w:tcBorders>
              <w:tl2br w:val="nil"/>
              <w:tr2bl w:val="nil"/>
            </w:tcBorders>
            <w:noWrap w:val="0"/>
            <w:tcMar>
              <w:left w:w="0" w:type="dxa"/>
              <w:right w:w="0" w:type="dxa"/>
            </w:tcMar>
            <w:vAlign w:val="center"/>
          </w:tcPr>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GB" w:eastAsia="zh-CN"/>
              </w:rPr>
              <w:t>/</w:t>
            </w:r>
          </w:p>
        </w:tc>
        <w:tc>
          <w:tcPr>
            <w:tcW w:w="706"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2</w:t>
            </w:r>
          </w:p>
        </w:tc>
        <w:tc>
          <w:tcPr>
            <w:tcW w:w="1042" w:type="pct"/>
            <w:tcBorders>
              <w:tl2br w:val="nil"/>
              <w:tr2bl w:val="nil"/>
            </w:tcBorders>
            <w:noWrap w:val="0"/>
            <w:tcMar>
              <w:left w:w="0" w:type="dxa"/>
              <w:right w:w="0" w:type="dxa"/>
            </w:tcMar>
            <w:vAlign w:val="center"/>
          </w:tcPr>
          <w:p>
            <w:pPr>
              <w:jc w:val="center"/>
              <w:rPr>
                <w:rFonts w:hint="default" w:ascii="宋体" w:hAnsi="宋体" w:eastAsiaTheme="minorEastAsia" w:cstheme="minorBidi"/>
                <w:kern w:val="2"/>
                <w:sz w:val="21"/>
                <w:szCs w:val="22"/>
                <w:lang w:val="en-US" w:eastAsia="zh-CN" w:bidi="ar-SA"/>
              </w:rPr>
            </w:pPr>
            <w:r>
              <w:rPr>
                <w:rFonts w:hint="eastAsia" w:ascii="宋体" w:hAnsi="宋体"/>
              </w:rPr>
              <w:t>收集后由外卖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43" w:type="pct"/>
            <w:tcBorders>
              <w:tl2br w:val="nil"/>
              <w:tr2bl w:val="nil"/>
            </w:tcBorders>
            <w:noWrap w:val="0"/>
            <w:tcMar>
              <w:left w:w="0" w:type="dxa"/>
              <w:right w:w="0" w:type="dxa"/>
            </w:tcMar>
            <w:vAlign w:val="center"/>
          </w:tcPr>
          <w:p>
            <w:pPr>
              <w:jc w:val="center"/>
              <w:rPr>
                <w:rFonts w:hint="eastAsia" w:ascii="宋体" w:hAnsi="宋体" w:eastAsiaTheme="minorEastAsia" w:cstheme="minorBidi"/>
                <w:kern w:val="2"/>
                <w:sz w:val="21"/>
                <w:szCs w:val="22"/>
                <w:lang w:val="en-GB" w:eastAsia="zh-CN" w:bidi="ar-SA"/>
              </w:rPr>
            </w:pPr>
            <w:r>
              <w:rPr>
                <w:rFonts w:hint="eastAsia" w:ascii="宋体" w:hAnsi="宋体"/>
              </w:rPr>
              <w:t>塑料边角料</w:t>
            </w:r>
          </w:p>
        </w:tc>
        <w:tc>
          <w:tcPr>
            <w:tcW w:w="769" w:type="pct"/>
            <w:tcBorders>
              <w:tl2br w:val="nil"/>
              <w:tr2bl w:val="nil"/>
            </w:tcBorders>
            <w:noWrap w:val="0"/>
            <w:tcMar>
              <w:left w:w="0" w:type="dxa"/>
              <w:right w:w="0" w:type="dxa"/>
            </w:tcMar>
            <w:vAlign w:val="center"/>
          </w:tcPr>
          <w:p>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237" w:type="pct"/>
            <w:tcBorders>
              <w:tl2br w:val="nil"/>
              <w:tr2bl w:val="nil"/>
            </w:tcBorders>
            <w:noWrap w:val="0"/>
            <w:tcMar>
              <w:left w:w="0" w:type="dxa"/>
              <w:right w:w="0" w:type="dxa"/>
            </w:tcMar>
            <w:vAlign w:val="center"/>
          </w:tcPr>
          <w:p>
            <w:pPr>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GB" w:eastAsia="zh-CN"/>
              </w:rPr>
              <w:t>/</w:t>
            </w:r>
          </w:p>
        </w:tc>
        <w:tc>
          <w:tcPr>
            <w:tcW w:w="706" w:type="pct"/>
            <w:tcBorders>
              <w:tl2br w:val="nil"/>
              <w:tr2bl w:val="nil"/>
            </w:tcBorders>
            <w:noWrap w:val="0"/>
            <w:tcMar>
              <w:left w:w="0" w:type="dxa"/>
              <w:right w:w="0" w:type="dxa"/>
            </w:tcMar>
            <w:vAlign w:val="center"/>
          </w:tcPr>
          <w:p>
            <w:pPr>
              <w:keepNext w:val="0"/>
              <w:keepLines w:val="0"/>
              <w:pageBreakBefore w:val="0"/>
              <w:widowControl/>
              <w:suppressLineNumbers w:val="0"/>
              <w:kinsoku/>
              <w:wordWrap/>
              <w:overflowPunct/>
              <w:topLinePunct w:val="0"/>
              <w:bidi w:val="0"/>
              <w:snapToGrid/>
              <w:spacing w:line="360" w:lineRule="exac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3</w:t>
            </w:r>
          </w:p>
        </w:tc>
        <w:tc>
          <w:tcPr>
            <w:tcW w:w="1042" w:type="pct"/>
            <w:tcBorders>
              <w:tl2br w:val="nil"/>
              <w:tr2bl w:val="nil"/>
            </w:tcBorders>
            <w:noWrap w:val="0"/>
            <w:tcMar>
              <w:left w:w="0" w:type="dxa"/>
              <w:right w:w="0" w:type="dxa"/>
            </w:tcMar>
            <w:vAlign w:val="center"/>
          </w:tcPr>
          <w:p>
            <w:pPr>
              <w:jc w:val="center"/>
              <w:rPr>
                <w:rFonts w:hint="default" w:ascii="宋体" w:hAnsi="宋体" w:eastAsiaTheme="minorEastAsia" w:cstheme="minorBidi"/>
                <w:kern w:val="2"/>
                <w:sz w:val="21"/>
                <w:szCs w:val="22"/>
                <w:lang w:val="en-GB" w:eastAsia="zh-CN" w:bidi="ar-SA"/>
              </w:rPr>
            </w:pPr>
            <w:r>
              <w:rPr>
                <w:rFonts w:hint="eastAsia" w:ascii="宋体" w:hAnsi="宋体"/>
              </w:rPr>
              <w:t>收集粉碎后再利用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43" w:type="pct"/>
            <w:tcBorders>
              <w:tl2br w:val="nil"/>
              <w:tr2bl w:val="nil"/>
            </w:tcBorders>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b w:val="0"/>
                <w:bCs w:val="0"/>
                <w:color w:val="auto"/>
                <w:sz w:val="21"/>
                <w:szCs w:val="21"/>
                <w:highlight w:val="none"/>
                <w:vertAlign w:val="baseline"/>
                <w:lang w:val="en-GB" w:eastAsia="zh-CN"/>
              </w:rPr>
              <w:t>生活垃圾</w:t>
            </w:r>
          </w:p>
        </w:tc>
        <w:tc>
          <w:tcPr>
            <w:tcW w:w="769"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w:t>
            </w:r>
          </w:p>
        </w:tc>
        <w:tc>
          <w:tcPr>
            <w:tcW w:w="1237"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color w:val="auto"/>
                <w:highlight w:val="none"/>
                <w:lang w:val="en-GB" w:eastAsia="zh-CN"/>
              </w:rPr>
            </w:pPr>
            <w:r>
              <w:rPr>
                <w:rFonts w:hint="default" w:ascii="Times New Roman" w:hAnsi="Times New Roman" w:cs="Times New Roman"/>
                <w:color w:val="auto"/>
                <w:highlight w:val="none"/>
                <w:lang w:val="en-GB" w:eastAsia="zh-CN"/>
              </w:rPr>
              <w:t>/</w:t>
            </w:r>
          </w:p>
        </w:tc>
        <w:tc>
          <w:tcPr>
            <w:tcW w:w="706" w:type="pct"/>
            <w:tcBorders>
              <w:tl2br w:val="nil"/>
              <w:tr2bl w:val="nil"/>
            </w:tcBorders>
            <w:noWrap w:val="0"/>
            <w:tcMar>
              <w:left w:w="0" w:type="dxa"/>
              <w:right w:w="0" w:type="dxa"/>
            </w:tcMar>
            <w:vAlign w:val="center"/>
          </w:tcPr>
          <w:p>
            <w:pPr>
              <w:pStyle w:val="6"/>
              <w:ind w:left="0" w:leftChars="0" w:firstLine="0" w:firstLineChars="0"/>
              <w:rPr>
                <w:rFonts w:hint="default" w:ascii="Times New Roman" w:hAnsi="Times New Roman" w:cs="Times New Roman" w:eastAsiaTheme="minorEastAsia"/>
                <w:color w:val="auto"/>
                <w:highlight w:val="none"/>
                <w:lang w:val="en-US" w:eastAsia="zh-CN"/>
              </w:rPr>
            </w:pPr>
            <w:r>
              <w:rPr>
                <w:rFonts w:hint="eastAsia" w:cs="Times New Roman"/>
                <w:color w:val="auto"/>
                <w:highlight w:val="none"/>
                <w:lang w:val="en-US" w:eastAsia="zh-CN"/>
              </w:rPr>
              <w:t>25.5</w:t>
            </w:r>
          </w:p>
        </w:tc>
        <w:tc>
          <w:tcPr>
            <w:tcW w:w="1042" w:type="pct"/>
            <w:tcBorders>
              <w:tl2br w:val="nil"/>
              <w:tr2bl w:val="nil"/>
            </w:tcBorders>
            <w:noWrap w:val="0"/>
            <w:tcMar>
              <w:left w:w="0" w:type="dxa"/>
              <w:right w:w="0" w:type="dxa"/>
            </w:tcMar>
            <w:vAlign w:val="center"/>
          </w:tcPr>
          <w:p>
            <w:pPr>
              <w:pStyle w:val="6"/>
              <w:rPr>
                <w:rFonts w:hint="default" w:ascii="Times New Roman" w:hAnsi="Times New Roman" w:cs="Times New Roman"/>
                <w:color w:val="auto"/>
                <w:highlight w:val="none"/>
              </w:rPr>
            </w:pPr>
            <w:r>
              <w:rPr>
                <w:rFonts w:hint="default" w:ascii="Times New Roman" w:hAnsi="Times New Roman" w:cs="Times New Roman"/>
                <w:color w:val="auto"/>
                <w:highlight w:val="none"/>
              </w:rPr>
              <w:t>环卫部门统一处理</w:t>
            </w:r>
          </w:p>
        </w:tc>
      </w:tr>
    </w:tbl>
    <w:p>
      <w:pPr>
        <w:pStyle w:val="3"/>
        <w:spacing w:line="240" w:lineRule="auto"/>
        <w:rPr>
          <w:rFonts w:ascii="Times New Roman" w:hAnsi="Times New Roman" w:cs="Times New Roman" w:eastAsiaTheme="minorEastAsia"/>
          <w:sz w:val="24"/>
          <w:szCs w:val="24"/>
        </w:rPr>
      </w:pPr>
      <w:bookmarkStart w:id="27" w:name="_Toc17078"/>
      <w:r>
        <w:rPr>
          <w:rFonts w:ascii="Times New Roman" w:hAnsi="Times New Roman" w:cs="Times New Roman" w:eastAsiaTheme="minorEastAsia"/>
          <w:sz w:val="24"/>
          <w:szCs w:val="24"/>
        </w:rPr>
        <w:t>4.2环保设施投资及三同时落实情况</w:t>
      </w:r>
      <w:bookmarkEnd w:id="27"/>
    </w:p>
    <w:p>
      <w:pPr>
        <w:spacing w:line="360" w:lineRule="auto"/>
        <w:rPr>
          <w:rFonts w:ascii="Times New Roman" w:hAnsi="Times New Roman" w:cs="Times New Roman"/>
        </w:rPr>
      </w:pPr>
      <w:r>
        <w:rPr>
          <w:rFonts w:ascii="Times New Roman" w:hAnsi="Times New Roman" w:cs="Times New Roman"/>
          <w:b/>
          <w:sz w:val="24"/>
          <w:szCs w:val="24"/>
        </w:rPr>
        <w:t>4.2.1环保实际投资情况</w:t>
      </w:r>
    </w:p>
    <w:p>
      <w:pPr>
        <w:spacing w:line="360" w:lineRule="auto"/>
        <w:ind w:firstLine="480" w:firstLineChars="200"/>
        <w:rPr>
          <w:rFonts w:ascii="Times New Roman" w:hAnsi="Times New Roman" w:cs="Times New Roman"/>
          <w:b/>
          <w:bCs/>
          <w:sz w:val="24"/>
        </w:rPr>
      </w:pPr>
      <w:r>
        <w:rPr>
          <w:rFonts w:ascii="Times New Roman" w:hAnsi="Times New Roman" w:cs="Times New Roman"/>
          <w:sz w:val="24"/>
        </w:rPr>
        <w:t>项目环保投资见表4-5，实际投资</w:t>
      </w:r>
      <w:r>
        <w:rPr>
          <w:rFonts w:hint="eastAsia" w:ascii="Times New Roman" w:hAnsi="Times New Roman" w:cs="Times New Roman"/>
          <w:sz w:val="24"/>
          <w:lang w:val="en-US" w:eastAsia="zh-CN"/>
        </w:rPr>
        <w:t>460</w:t>
      </w:r>
      <w:r>
        <w:rPr>
          <w:rFonts w:ascii="Times New Roman" w:hAnsi="Times New Roman" w:cs="Times New Roman"/>
          <w:sz w:val="24"/>
        </w:rPr>
        <w:t>万元，其中环保投资</w:t>
      </w:r>
      <w:r>
        <w:rPr>
          <w:rFonts w:hint="eastAsia" w:ascii="Times New Roman" w:hAnsi="Times New Roman" w:cs="Times New Roman"/>
          <w:sz w:val="24"/>
          <w:lang w:val="en-US" w:eastAsia="zh-CN"/>
        </w:rPr>
        <w:t>154</w:t>
      </w:r>
      <w:r>
        <w:rPr>
          <w:rFonts w:ascii="Times New Roman" w:hAnsi="Times New Roman" w:cs="Times New Roman"/>
          <w:sz w:val="24"/>
        </w:rPr>
        <w:t>万元。</w:t>
      </w:r>
    </w:p>
    <w:p>
      <w:pPr>
        <w:spacing w:line="360" w:lineRule="auto"/>
        <w:jc w:val="center"/>
        <w:rPr>
          <w:rFonts w:ascii="Times New Roman" w:hAnsi="Times New Roman" w:cs="Times New Roman"/>
          <w:b/>
          <w:bCs/>
          <w:sz w:val="24"/>
        </w:rPr>
      </w:pPr>
      <w:r>
        <w:rPr>
          <w:rFonts w:ascii="Times New Roman" w:hAnsi="Times New Roman" w:cs="Times New Roman"/>
          <w:b/>
          <w:bCs/>
          <w:sz w:val="24"/>
        </w:rPr>
        <w:t>表4-5环境保护投资表</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6"/>
        <w:gridCol w:w="1261"/>
        <w:gridCol w:w="3479"/>
        <w:gridCol w:w="25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序号</w:t>
            </w:r>
          </w:p>
        </w:tc>
        <w:tc>
          <w:tcPr>
            <w:tcW w:w="1261"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类别</w:t>
            </w:r>
          </w:p>
        </w:tc>
        <w:tc>
          <w:tcPr>
            <w:tcW w:w="3479"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内容</w:t>
            </w:r>
          </w:p>
        </w:tc>
        <w:tc>
          <w:tcPr>
            <w:tcW w:w="2560"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实际环保投资（万元）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w:t>
            </w:r>
          </w:p>
        </w:tc>
        <w:tc>
          <w:tcPr>
            <w:tcW w:w="1261"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废水</w:t>
            </w:r>
          </w:p>
        </w:tc>
        <w:tc>
          <w:tcPr>
            <w:tcW w:w="3479"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化粪池等</w:t>
            </w:r>
          </w:p>
        </w:tc>
        <w:tc>
          <w:tcPr>
            <w:tcW w:w="25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2</w:t>
            </w:r>
          </w:p>
        </w:tc>
        <w:tc>
          <w:tcPr>
            <w:tcW w:w="1261"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废气</w:t>
            </w:r>
          </w:p>
        </w:tc>
        <w:tc>
          <w:tcPr>
            <w:tcW w:w="3479" w:type="dxa"/>
            <w:tcBorders>
              <w:tl2br w:val="nil"/>
              <w:tr2bl w:val="nil"/>
            </w:tcBorders>
            <w:vAlign w:val="center"/>
          </w:tcPr>
          <w:p>
            <w:pPr>
              <w:rPr>
                <w:rFonts w:ascii="Times New Roman" w:hAnsi="Times New Roman" w:cs="Times New Roman"/>
                <w:szCs w:val="21"/>
              </w:rPr>
            </w:pPr>
            <w:r>
              <w:rPr>
                <w:rFonts w:ascii="Times New Roman" w:hAnsi="Times New Roman" w:cs="Times New Roman"/>
                <w:szCs w:val="21"/>
              </w:rPr>
              <w:t>废气处理设施</w:t>
            </w:r>
            <w:r>
              <w:rPr>
                <w:rFonts w:hint="eastAsia" w:ascii="Times New Roman" w:hAnsi="Times New Roman" w:cs="Times New Roman"/>
                <w:szCs w:val="21"/>
                <w:lang w:eastAsia="zh-CN"/>
              </w:rPr>
              <w:t>、加强车间排风</w:t>
            </w:r>
            <w:r>
              <w:rPr>
                <w:rFonts w:ascii="Times New Roman" w:hAnsi="Times New Roman" w:cs="Times New Roman"/>
                <w:szCs w:val="21"/>
              </w:rPr>
              <w:t>等</w:t>
            </w:r>
          </w:p>
        </w:tc>
        <w:tc>
          <w:tcPr>
            <w:tcW w:w="25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3</w:t>
            </w:r>
          </w:p>
        </w:tc>
        <w:tc>
          <w:tcPr>
            <w:tcW w:w="1261"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噪声</w:t>
            </w:r>
          </w:p>
        </w:tc>
        <w:tc>
          <w:tcPr>
            <w:tcW w:w="3479"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降噪设施、隔振措施等</w:t>
            </w:r>
          </w:p>
        </w:tc>
        <w:tc>
          <w:tcPr>
            <w:tcW w:w="25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4</w:t>
            </w:r>
          </w:p>
        </w:tc>
        <w:tc>
          <w:tcPr>
            <w:tcW w:w="1261" w:type="dxa"/>
            <w:tcBorders>
              <w:tl2br w:val="nil"/>
              <w:tr2bl w:val="nil"/>
            </w:tcBorders>
            <w:vAlign w:val="center"/>
          </w:tcPr>
          <w:p>
            <w:pPr>
              <w:jc w:val="center"/>
              <w:rPr>
                <w:rFonts w:ascii="Times New Roman" w:hAnsi="Times New Roman" w:cs="Times New Roman"/>
                <w:szCs w:val="21"/>
              </w:rPr>
            </w:pPr>
            <w:r>
              <w:rPr>
                <w:rFonts w:hint="eastAsia" w:ascii="Times New Roman" w:hAnsi="Times New Roman" w:cs="Times New Roman"/>
                <w:szCs w:val="21"/>
              </w:rPr>
              <w:t>固废</w:t>
            </w:r>
          </w:p>
        </w:tc>
        <w:tc>
          <w:tcPr>
            <w:tcW w:w="3479" w:type="dxa"/>
            <w:tcBorders>
              <w:tl2br w:val="nil"/>
              <w:tr2bl w:val="nil"/>
            </w:tcBorders>
            <w:vAlign w:val="center"/>
          </w:tcPr>
          <w:p>
            <w:pPr>
              <w:jc w:val="center"/>
              <w:rPr>
                <w:rFonts w:ascii="Times New Roman" w:hAnsi="Times New Roman" w:cs="Times New Roman"/>
                <w:szCs w:val="21"/>
              </w:rPr>
            </w:pPr>
            <w:r>
              <w:rPr>
                <w:rFonts w:cs="Arial"/>
                <w:szCs w:val="21"/>
              </w:rPr>
              <w:t>固废分类收集、贮存、垃圾箱</w:t>
            </w:r>
          </w:p>
        </w:tc>
        <w:tc>
          <w:tcPr>
            <w:tcW w:w="25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6"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合计</w:t>
            </w:r>
          </w:p>
        </w:tc>
        <w:tc>
          <w:tcPr>
            <w:tcW w:w="1261"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w:t>
            </w:r>
          </w:p>
        </w:tc>
        <w:tc>
          <w:tcPr>
            <w:tcW w:w="3479"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w:t>
            </w:r>
          </w:p>
        </w:tc>
        <w:tc>
          <w:tcPr>
            <w:tcW w:w="25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154</w:t>
            </w:r>
          </w:p>
        </w:tc>
      </w:tr>
    </w:tbl>
    <w:p>
      <w:pPr>
        <w:spacing w:line="360" w:lineRule="auto"/>
        <w:rPr>
          <w:rFonts w:ascii="Times New Roman" w:hAnsi="Times New Roman" w:cs="Times New Roman"/>
          <w:b/>
          <w:sz w:val="24"/>
          <w:szCs w:val="24"/>
        </w:rPr>
      </w:pPr>
      <w:r>
        <w:rPr>
          <w:rFonts w:ascii="Times New Roman" w:hAnsi="Times New Roman" w:cs="Times New Roman"/>
          <w:b/>
          <w:sz w:val="24"/>
          <w:szCs w:val="24"/>
        </w:rPr>
        <w:t>4.2.2 “三同时”落实情况</w:t>
      </w:r>
    </w:p>
    <w:p>
      <w:pPr>
        <w:pStyle w:val="54"/>
        <w:rPr>
          <w:rFonts w:ascii="Times New Roman" w:hAnsi="Times New Roman" w:cs="Times New Roman"/>
        </w:rPr>
      </w:pPr>
      <w:bookmarkStart w:id="28" w:name="_Toc382398975"/>
      <w:bookmarkStart w:id="29" w:name="_Toc383083628"/>
      <w:bookmarkStart w:id="30" w:name="_Toc28435"/>
      <w:bookmarkStart w:id="31" w:name="_Toc1340"/>
      <w:bookmarkStart w:id="32" w:name="_Toc9298"/>
      <w:r>
        <w:rPr>
          <w:rFonts w:ascii="Times New Roman" w:hAnsi="Times New Roman" w:cs="Times New Roman"/>
        </w:rPr>
        <w:t>环评与实际情况对比详见表4-6。</w:t>
      </w:r>
    </w:p>
    <w:p/>
    <w:p>
      <w:pPr>
        <w:pStyle w:val="8"/>
        <w:spacing w:before="0" w:line="360" w:lineRule="auto"/>
        <w:rPr>
          <w:rFonts w:ascii="Times New Roman" w:hAnsi="Times New Roman" w:cs="Times New Roman"/>
          <w:b/>
          <w:bCs/>
          <w:szCs w:val="22"/>
        </w:rPr>
      </w:pPr>
      <w:r>
        <w:rPr>
          <w:rFonts w:ascii="Times New Roman" w:hAnsi="Times New Roman" w:cs="Times New Roman"/>
          <w:b/>
          <w:bCs/>
          <w:szCs w:val="22"/>
        </w:rPr>
        <w:t>表 4-6 现有工程实际采取的措施与环评对比</w:t>
      </w:r>
    </w:p>
    <w:tbl>
      <w:tblPr>
        <w:tblStyle w:val="23"/>
        <w:tblW w:w="85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275"/>
        <w:gridCol w:w="3090"/>
        <w:gridCol w:w="34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tblHeader/>
          <w:jc w:val="center"/>
        </w:trPr>
        <w:tc>
          <w:tcPr>
            <w:tcW w:w="717" w:type="dxa"/>
            <w:tcBorders>
              <w:tl2br w:val="nil"/>
              <w:tr2bl w:val="nil"/>
            </w:tcBorders>
            <w:vAlign w:val="center"/>
          </w:tcPr>
          <w:p>
            <w:pPr>
              <w:pStyle w:val="43"/>
              <w:rPr>
                <w:rFonts w:ascii="Times New Roman" w:hAnsi="Times New Roman" w:cs="Times New Roman" w:eastAsiaTheme="minorEastAsia"/>
                <w:b/>
                <w:bCs/>
                <w:sz w:val="21"/>
              </w:rPr>
            </w:pPr>
            <w:r>
              <w:rPr>
                <w:rFonts w:ascii="Times New Roman" w:hAnsi="Times New Roman" w:cs="Times New Roman" w:eastAsiaTheme="minorEastAsia"/>
                <w:b/>
                <w:bCs/>
                <w:sz w:val="21"/>
              </w:rPr>
              <w:t>项目</w:t>
            </w:r>
          </w:p>
        </w:tc>
        <w:tc>
          <w:tcPr>
            <w:tcW w:w="4365" w:type="dxa"/>
            <w:gridSpan w:val="2"/>
            <w:tcBorders>
              <w:tl2br w:val="nil"/>
              <w:tr2bl w:val="nil"/>
            </w:tcBorders>
            <w:vAlign w:val="center"/>
          </w:tcPr>
          <w:p>
            <w:pPr>
              <w:pStyle w:val="43"/>
              <w:rPr>
                <w:rFonts w:ascii="Times New Roman" w:hAnsi="Times New Roman" w:cs="Times New Roman" w:eastAsiaTheme="minorEastAsia"/>
                <w:b/>
                <w:bCs/>
                <w:sz w:val="21"/>
              </w:rPr>
            </w:pPr>
            <w:r>
              <w:rPr>
                <w:rFonts w:ascii="Times New Roman" w:hAnsi="Times New Roman" w:cs="Times New Roman" w:eastAsiaTheme="minorEastAsia"/>
                <w:b/>
                <w:bCs/>
                <w:sz w:val="21"/>
              </w:rPr>
              <w:t>环评要求</w:t>
            </w:r>
          </w:p>
        </w:tc>
        <w:tc>
          <w:tcPr>
            <w:tcW w:w="3444" w:type="dxa"/>
            <w:tcBorders>
              <w:tl2br w:val="nil"/>
              <w:tr2bl w:val="nil"/>
            </w:tcBorders>
            <w:vAlign w:val="center"/>
          </w:tcPr>
          <w:p>
            <w:pPr>
              <w:pStyle w:val="43"/>
              <w:rPr>
                <w:rFonts w:ascii="Times New Roman" w:hAnsi="Times New Roman" w:cs="Times New Roman" w:eastAsiaTheme="minorEastAsia"/>
                <w:b/>
                <w:bCs/>
                <w:sz w:val="21"/>
                <w:highlight w:val="yellow"/>
              </w:rPr>
            </w:pPr>
            <w:r>
              <w:rPr>
                <w:rFonts w:ascii="Times New Roman" w:hAnsi="Times New Roman" w:cs="Times New Roman" w:eastAsiaTheme="minorEastAsia"/>
                <w:b/>
                <w:bCs/>
                <w:sz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717" w:type="dxa"/>
            <w:vMerge w:val="restart"/>
            <w:tcBorders>
              <w:tl2br w:val="nil"/>
              <w:tr2bl w:val="nil"/>
            </w:tcBorders>
            <w:vAlign w:val="center"/>
          </w:tcPr>
          <w:p>
            <w:pPr>
              <w:pStyle w:val="43"/>
              <w:rPr>
                <w:rFonts w:ascii="Times New Roman" w:hAnsi="Times New Roman" w:cs="Times New Roman" w:eastAsiaTheme="minorEastAsia"/>
                <w:sz w:val="21"/>
              </w:rPr>
            </w:pPr>
            <w:r>
              <w:rPr>
                <w:rFonts w:ascii="Times New Roman" w:hAnsi="Times New Roman" w:cs="Times New Roman" w:eastAsiaTheme="minorEastAsia"/>
                <w:sz w:val="21"/>
              </w:rPr>
              <w:t>废气防治</w:t>
            </w: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喷塑废气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喷台装有离心过滤器，滤后空气经排气筒集中向高空排放</w:t>
            </w:r>
          </w:p>
        </w:tc>
        <w:tc>
          <w:tcPr>
            <w:tcW w:w="3444" w:type="dxa"/>
            <w:tcBorders>
              <w:tl2br w:val="nil"/>
              <w:tr2bl w:val="nil"/>
            </w:tcBorders>
            <w:vAlign w:val="center"/>
          </w:tcPr>
          <w:p>
            <w:pPr>
              <w:jc w:val="center"/>
              <w:rPr>
                <w:rFonts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sz w:val="21"/>
              </w:rPr>
            </w:pP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喷塑烘干废气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由集气罩收集后经活性炭吸附后，通过15米高烟囱高空排放</w:t>
            </w:r>
          </w:p>
        </w:tc>
        <w:tc>
          <w:tcPr>
            <w:tcW w:w="3444" w:type="dxa"/>
            <w:tcBorders>
              <w:tl2br w:val="nil"/>
              <w:tr2bl w:val="nil"/>
            </w:tcBorders>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sz w:val="21"/>
              </w:rPr>
            </w:pP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抛丸废气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抛丸机自带有布袋除尘装置，通过15米高烟囱高空排放</w:t>
            </w:r>
          </w:p>
        </w:tc>
        <w:tc>
          <w:tcPr>
            <w:tcW w:w="3444" w:type="dxa"/>
            <w:tcBorders>
              <w:tl2br w:val="nil"/>
              <w:tr2bl w:val="nil"/>
            </w:tcBorders>
            <w:vAlign w:val="center"/>
          </w:tcPr>
          <w:p>
            <w:pPr>
              <w:jc w:val="center"/>
              <w:rPr>
                <w:rFonts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sz w:val="21"/>
              </w:rPr>
            </w:pP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焊接废气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收集后排气筒高空排放</w:t>
            </w:r>
          </w:p>
        </w:tc>
        <w:tc>
          <w:tcPr>
            <w:tcW w:w="3444" w:type="dxa"/>
            <w:tcBorders>
              <w:tl2br w:val="nil"/>
              <w:tr2bl w:val="nil"/>
            </w:tcBorders>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经脉冲除尘处理后通过15米高烟囱排放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sz w:val="21"/>
              </w:rPr>
            </w:pP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激光切割废气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w:t>
            </w:r>
          </w:p>
        </w:tc>
        <w:tc>
          <w:tcPr>
            <w:tcW w:w="3444" w:type="dxa"/>
            <w:tcBorders>
              <w:tl2br w:val="nil"/>
              <w:tr2bl w:val="nil"/>
            </w:tcBorders>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经脉冲除尘处理后通过15米高烟囱高空排放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717" w:type="dxa"/>
            <w:vMerge w:val="continue"/>
            <w:tcBorders>
              <w:tl2br w:val="nil"/>
              <w:tr2bl w:val="nil"/>
            </w:tcBorders>
            <w:vAlign w:val="center"/>
          </w:tcPr>
          <w:p>
            <w:pPr>
              <w:pStyle w:val="43"/>
              <w:rPr>
                <w:rFonts w:ascii="Times New Roman" w:hAnsi="Times New Roman" w:cs="Times New Roman" w:eastAsiaTheme="minorEastAsia"/>
                <w:sz w:val="21"/>
              </w:rPr>
            </w:pPr>
          </w:p>
        </w:tc>
        <w:tc>
          <w:tcPr>
            <w:tcW w:w="12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注塑废气</w:t>
            </w:r>
          </w:p>
        </w:tc>
        <w:tc>
          <w:tcPr>
            <w:tcW w:w="30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经集气罩收集通过活性炭吸附后，15m高空排放</w:t>
            </w:r>
          </w:p>
        </w:tc>
        <w:tc>
          <w:tcPr>
            <w:tcW w:w="3444" w:type="dxa"/>
            <w:tcBorders>
              <w:tl2br w:val="nil"/>
              <w:tr2bl w:val="nil"/>
            </w:tcBorders>
            <w:vAlign w:val="center"/>
          </w:tcPr>
          <w:p>
            <w:pPr>
              <w:jc w:val="center"/>
              <w:rPr>
                <w:rFonts w:hint="eastAsia" w:ascii="Times New Roman" w:hAnsi="Times New Roman" w:cs="Times New Roman" w:eastAsiaTheme="minorEastAsia"/>
                <w:kern w:val="2"/>
                <w:sz w:val="21"/>
                <w:szCs w:val="21"/>
                <w:lang w:val="en-US" w:eastAsia="zh-CN" w:bidi="ar-SA"/>
              </w:rPr>
            </w:pPr>
            <w:r>
              <w:rPr>
                <w:rFonts w:hint="eastAsia" w:ascii="Times New Roman" w:hAnsi="Times New Roman" w:cs="Times New Roman"/>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tcBorders>
              <w:tl2br w:val="nil"/>
              <w:tr2bl w:val="nil"/>
            </w:tcBorders>
            <w:vAlign w:val="center"/>
          </w:tcPr>
          <w:p>
            <w:pPr>
              <w:pStyle w:val="43"/>
              <w:rPr>
                <w:rFonts w:ascii="Times New Roman" w:hAnsi="Times New Roman" w:cs="Times New Roman" w:eastAsiaTheme="minorEastAsia"/>
                <w:sz w:val="21"/>
              </w:rPr>
            </w:pPr>
            <w:r>
              <w:rPr>
                <w:rFonts w:ascii="Times New Roman" w:hAnsi="Times New Roman" w:cs="Times New Roman" w:eastAsiaTheme="minorEastAsia"/>
                <w:sz w:val="21"/>
              </w:rPr>
              <w:t>废水防治</w:t>
            </w:r>
          </w:p>
        </w:tc>
        <w:tc>
          <w:tcPr>
            <w:tcW w:w="4365" w:type="dxa"/>
            <w:gridSpan w:val="2"/>
            <w:tcBorders>
              <w:tl2br w:val="nil"/>
              <w:tr2bl w:val="nil"/>
            </w:tcBorders>
            <w:vAlign w:val="center"/>
          </w:tcPr>
          <w:p>
            <w:pPr>
              <w:pStyle w:val="43"/>
              <w:ind w:firstLine="420" w:firstLineChars="200"/>
              <w:jc w:val="both"/>
              <w:rPr>
                <w:rFonts w:ascii="Times New Roman" w:hAnsi="Times New Roman" w:cs="Times New Roman" w:eastAsiaTheme="minorEastAsia"/>
                <w:kern w:val="2"/>
                <w:sz w:val="21"/>
              </w:rPr>
            </w:pPr>
            <w:r>
              <w:rPr>
                <w:rFonts w:hint="eastAsia" w:ascii="Times New Roman" w:hAnsi="Times New Roman" w:cs="Times New Roman" w:eastAsiaTheme="minorEastAsia"/>
                <w:kern w:val="2"/>
                <w:sz w:val="21"/>
                <w:szCs w:val="21"/>
                <w:lang w:val="en-US" w:eastAsia="zh-CN" w:bidi="ar-SA"/>
              </w:rPr>
              <w:t>近期生产废水通过自建污水处理设备处理后与生活污水达到《污水综合排放标准》（GB8978-1996）一级B标准排入附近内河；远期，生产废水通过自建污水处理设备处理后与生活污水达到《污水综合排放标准》（GB8978-1996）三级标准后纳管排放，排入鄞西污水处理厂，处理后达到GB18918-2002《城镇污水处理厂污染物排放标准》的一级标准A标准</w:t>
            </w:r>
          </w:p>
        </w:tc>
        <w:tc>
          <w:tcPr>
            <w:tcW w:w="3444" w:type="dxa"/>
            <w:tcBorders>
              <w:tl2br w:val="nil"/>
              <w:tr2bl w:val="nil"/>
            </w:tcBorders>
            <w:vAlign w:val="center"/>
          </w:tcPr>
          <w:p>
            <w:pPr>
              <w:ind w:firstLine="420" w:firstLineChars="200"/>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生产废水经厂区内处理设施处理后全部回用；生活污水委托清运。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tcBorders>
              <w:tl2br w:val="nil"/>
              <w:tr2bl w:val="nil"/>
            </w:tcBorders>
            <w:vAlign w:val="center"/>
          </w:tcPr>
          <w:p>
            <w:pPr>
              <w:pStyle w:val="43"/>
              <w:rPr>
                <w:rFonts w:ascii="Times New Roman" w:hAnsi="Times New Roman" w:cs="Times New Roman" w:eastAsiaTheme="minorEastAsia"/>
                <w:sz w:val="21"/>
              </w:rPr>
            </w:pPr>
            <w:r>
              <w:rPr>
                <w:rFonts w:ascii="Times New Roman" w:hAnsi="Times New Roman" w:cs="Times New Roman" w:eastAsiaTheme="minorEastAsia"/>
                <w:sz w:val="21"/>
              </w:rPr>
              <w:t>噪声防治</w:t>
            </w:r>
          </w:p>
        </w:tc>
        <w:tc>
          <w:tcPr>
            <w:tcW w:w="4365" w:type="dxa"/>
            <w:gridSpan w:val="2"/>
            <w:tcBorders>
              <w:tl2br w:val="nil"/>
              <w:tr2bl w:val="nil"/>
            </w:tcBorders>
            <w:vAlign w:val="center"/>
          </w:tcPr>
          <w:p>
            <w:pPr>
              <w:pStyle w:val="43"/>
              <w:ind w:firstLine="420" w:firstLineChars="200"/>
              <w:jc w:val="both"/>
              <w:rPr>
                <w:rFonts w:ascii="Times New Roman" w:hAnsi="Times New Roman" w:cs="Times New Roman" w:eastAsiaTheme="minorEastAsia"/>
                <w:sz w:val="21"/>
              </w:rPr>
            </w:pPr>
            <w:r>
              <w:rPr>
                <w:rFonts w:ascii="Times New Roman" w:hAnsi="Times New Roman" w:cs="Times New Roman" w:eastAsiaTheme="minorEastAsia"/>
                <w:sz w:val="21"/>
              </w:rPr>
              <w:t>加强生产过程噪声的防治，厂界环境噪声排放执行GB12348-2008《工业企业厂界环境噪声排放标准》2类标准。</w:t>
            </w:r>
          </w:p>
        </w:tc>
        <w:tc>
          <w:tcPr>
            <w:tcW w:w="3444" w:type="dxa"/>
            <w:tcBorders>
              <w:tl2br w:val="nil"/>
              <w:tr2bl w:val="nil"/>
            </w:tcBorders>
            <w:vAlign w:val="center"/>
          </w:tcPr>
          <w:p>
            <w:pPr>
              <w:pStyle w:val="43"/>
              <w:ind w:firstLine="420" w:firstLineChars="200"/>
              <w:jc w:val="both"/>
              <w:rPr>
                <w:rFonts w:hint="eastAsia" w:ascii="Times New Roman" w:hAnsi="Times New Roman" w:cs="Times New Roman" w:eastAsiaTheme="minorEastAsia"/>
                <w:sz w:val="21"/>
                <w:lang w:val="en-US" w:eastAsia="zh-CN"/>
              </w:rPr>
            </w:pPr>
            <w:r>
              <w:rPr>
                <w:rFonts w:hint="eastAsia" w:ascii="Times New Roman" w:hAnsi="Times New Roman" w:cs="Times New Roman" w:eastAsiaTheme="minorEastAsia"/>
                <w:sz w:val="21"/>
                <w:lang w:val="en-US" w:eastAsia="zh-CN"/>
              </w:rPr>
              <w:t>验收监测期间，厂界四周环境噪声符合《工业企业厂界环境噪声排放标准》（GB12348-2008）2类标准。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17" w:type="dxa"/>
            <w:tcBorders>
              <w:tl2br w:val="nil"/>
              <w:tr2bl w:val="nil"/>
            </w:tcBorders>
            <w:vAlign w:val="center"/>
          </w:tcPr>
          <w:p>
            <w:pPr>
              <w:pStyle w:val="43"/>
              <w:rPr>
                <w:rFonts w:ascii="Times New Roman" w:hAnsi="Times New Roman" w:cs="Times New Roman" w:eastAsiaTheme="minorEastAsia"/>
                <w:sz w:val="21"/>
              </w:rPr>
            </w:pPr>
            <w:r>
              <w:rPr>
                <w:rFonts w:ascii="Times New Roman" w:hAnsi="Times New Roman" w:cs="Times New Roman" w:eastAsiaTheme="minorEastAsia"/>
                <w:sz w:val="21"/>
              </w:rPr>
              <w:t>固废防治</w:t>
            </w:r>
          </w:p>
        </w:tc>
        <w:tc>
          <w:tcPr>
            <w:tcW w:w="4365" w:type="dxa"/>
            <w:gridSpan w:val="2"/>
            <w:tcBorders>
              <w:tl2br w:val="nil"/>
              <w:tr2bl w:val="nil"/>
            </w:tcBorders>
            <w:vAlign w:val="center"/>
          </w:tcPr>
          <w:p>
            <w:pPr>
              <w:pStyle w:val="43"/>
              <w:ind w:firstLine="420" w:firstLineChars="200"/>
              <w:jc w:val="both"/>
              <w:rPr>
                <w:rFonts w:ascii="Times New Roman" w:hAnsi="Times New Roman" w:cs="Times New Roman" w:eastAsiaTheme="minorEastAsia"/>
                <w:sz w:val="21"/>
              </w:rPr>
            </w:pPr>
            <w:r>
              <w:rPr>
                <w:rFonts w:hint="default" w:ascii="Times New Roman" w:hAnsi="Times New Roman" w:cs="Times New Roman" w:eastAsiaTheme="minorEastAsia"/>
                <w:sz w:val="21"/>
                <w:lang w:val="en-US" w:eastAsia="zh-CN"/>
              </w:rPr>
              <w:t>本项目</w:t>
            </w:r>
            <w:r>
              <w:rPr>
                <w:rFonts w:hint="eastAsia" w:ascii="Times New Roman" w:hAnsi="Times New Roman" w:cs="Times New Roman" w:eastAsiaTheme="minorEastAsia"/>
                <w:sz w:val="21"/>
                <w:lang w:val="en-US" w:eastAsia="zh-CN"/>
              </w:rPr>
              <w:t>金属边角料收集后外卖，塑料边角料收集粉碎后再利用；</w:t>
            </w:r>
            <w:r>
              <w:rPr>
                <w:rFonts w:hint="eastAsia" w:ascii="Times New Roman" w:hAnsi="Times New Roman" w:cs="Times New Roman" w:eastAsiaTheme="minorEastAsia"/>
                <w:sz w:val="21"/>
              </w:rPr>
              <w:t>含油抹布</w:t>
            </w:r>
            <w:r>
              <w:rPr>
                <w:rFonts w:hint="eastAsia" w:ascii="Times New Roman" w:hAnsi="Times New Roman" w:cs="Times New Roman" w:eastAsiaTheme="minorEastAsia"/>
                <w:sz w:val="21"/>
                <w:lang w:val="en-US" w:eastAsia="zh-CN"/>
              </w:rPr>
              <w:t>/</w:t>
            </w:r>
            <w:r>
              <w:rPr>
                <w:rFonts w:hint="eastAsia" w:ascii="Times New Roman" w:hAnsi="Times New Roman" w:cs="Times New Roman" w:eastAsiaTheme="minorEastAsia"/>
                <w:sz w:val="21"/>
              </w:rPr>
              <w:t>手套</w:t>
            </w:r>
            <w:r>
              <w:rPr>
                <w:rFonts w:hint="default" w:ascii="Times New Roman" w:hAnsi="Times New Roman" w:cs="Times New Roman" w:eastAsiaTheme="minorEastAsia"/>
                <w:sz w:val="21"/>
                <w:lang w:val="en-GB" w:eastAsia="zh-CN"/>
              </w:rPr>
              <w:t>、</w:t>
            </w:r>
            <w:r>
              <w:rPr>
                <w:rFonts w:hint="eastAsia" w:ascii="Times New Roman" w:hAnsi="Times New Roman" w:cs="Times New Roman" w:eastAsiaTheme="minorEastAsia"/>
                <w:sz w:val="21"/>
                <w:lang w:val="en-US" w:eastAsia="zh-CN"/>
              </w:rPr>
              <w:t>污泥、废油收集后委托有资质单位处置；</w:t>
            </w:r>
            <w:r>
              <w:rPr>
                <w:rFonts w:hint="default" w:ascii="Times New Roman" w:hAnsi="Times New Roman" w:cs="Times New Roman" w:eastAsiaTheme="minorEastAsia"/>
                <w:sz w:val="21"/>
                <w:lang w:val="en-GB" w:eastAsia="zh-CN"/>
              </w:rPr>
              <w:t>生活垃圾委托环卫部门清运</w:t>
            </w:r>
            <w:r>
              <w:rPr>
                <w:rFonts w:hint="default" w:ascii="Times New Roman" w:hAnsi="Times New Roman" w:cs="Times New Roman" w:eastAsiaTheme="minorEastAsia"/>
                <w:sz w:val="21"/>
                <w:lang w:val="en-US" w:eastAsia="zh-CN"/>
              </w:rPr>
              <w:t>。</w:t>
            </w:r>
          </w:p>
        </w:tc>
        <w:tc>
          <w:tcPr>
            <w:tcW w:w="3444" w:type="dxa"/>
            <w:tcBorders>
              <w:tl2br w:val="nil"/>
              <w:tr2bl w:val="nil"/>
            </w:tcBorders>
            <w:vAlign w:val="center"/>
          </w:tcPr>
          <w:p>
            <w:pPr>
              <w:pStyle w:val="43"/>
              <w:ind w:firstLine="420" w:firstLineChars="200"/>
              <w:jc w:val="both"/>
              <w:rPr>
                <w:rFonts w:hint="eastAsia" w:ascii="Times New Roman" w:hAnsi="Times New Roman" w:cs="Times New Roman" w:eastAsiaTheme="minorEastAsia"/>
                <w:sz w:val="21"/>
                <w:lang w:val="en-US" w:eastAsia="zh-CN"/>
              </w:rPr>
            </w:pPr>
            <w:r>
              <w:rPr>
                <w:rFonts w:hint="default" w:ascii="Times New Roman" w:hAnsi="Times New Roman" w:cs="Times New Roman" w:eastAsiaTheme="minorEastAsia"/>
                <w:sz w:val="21"/>
                <w:lang w:val="en-US" w:eastAsia="zh-CN"/>
              </w:rPr>
              <w:t>本项目</w:t>
            </w:r>
            <w:r>
              <w:rPr>
                <w:rFonts w:hint="eastAsia" w:ascii="Times New Roman" w:hAnsi="Times New Roman" w:cs="Times New Roman" w:eastAsiaTheme="minorEastAsia"/>
                <w:sz w:val="21"/>
                <w:lang w:val="en-US" w:eastAsia="zh-CN"/>
              </w:rPr>
              <w:t>金属边角料收集后外卖，塑料边角料收集粉碎后再利用；含油抹布/手套</w:t>
            </w:r>
            <w:r>
              <w:rPr>
                <w:rFonts w:hint="default" w:ascii="Times New Roman" w:hAnsi="Times New Roman" w:cs="Times New Roman" w:eastAsiaTheme="minorEastAsia"/>
                <w:sz w:val="21"/>
                <w:lang w:val="en-GB" w:eastAsia="zh-CN"/>
              </w:rPr>
              <w:t>、</w:t>
            </w:r>
            <w:r>
              <w:rPr>
                <w:rFonts w:hint="eastAsia" w:ascii="Times New Roman" w:hAnsi="Times New Roman" w:cs="Times New Roman" w:eastAsiaTheme="minorEastAsia"/>
                <w:sz w:val="21"/>
                <w:lang w:val="en-US" w:eastAsia="zh-CN"/>
              </w:rPr>
              <w:t>污泥、废油、废活性炭收集后委托宁波甬润再生资源回收有限公司进行</w:t>
            </w:r>
            <w:r>
              <w:rPr>
                <w:rFonts w:hint="default" w:ascii="Times New Roman" w:hAnsi="Times New Roman" w:cs="Times New Roman" w:eastAsiaTheme="minorEastAsia"/>
                <w:sz w:val="21"/>
                <w:lang w:val="en-US" w:eastAsia="zh-CN"/>
              </w:rPr>
              <w:t>安全处置</w:t>
            </w:r>
            <w:r>
              <w:rPr>
                <w:rFonts w:hint="eastAsia" w:ascii="Times New Roman" w:hAnsi="Times New Roman" w:cs="Times New Roman" w:eastAsiaTheme="minorEastAsia"/>
                <w:sz w:val="21"/>
                <w:lang w:val="en-US" w:eastAsia="zh-CN"/>
              </w:rPr>
              <w:t>；</w:t>
            </w:r>
            <w:r>
              <w:rPr>
                <w:rFonts w:hint="default" w:ascii="Times New Roman" w:hAnsi="Times New Roman" w:cs="Times New Roman" w:eastAsiaTheme="minorEastAsia"/>
                <w:sz w:val="21"/>
                <w:lang w:val="en-GB" w:eastAsia="zh-CN"/>
              </w:rPr>
              <w:t>生活垃圾委托环卫部门清运</w:t>
            </w:r>
            <w:r>
              <w:rPr>
                <w:rFonts w:hint="default" w:ascii="Times New Roman" w:hAnsi="Times New Roman" w:cs="Times New Roman" w:eastAsiaTheme="minorEastAsia"/>
                <w:sz w:val="21"/>
                <w:lang w:val="en-US" w:eastAsia="zh-CN"/>
              </w:rPr>
              <w:t>。。</w:t>
            </w:r>
          </w:p>
        </w:tc>
      </w:tr>
      <w:bookmarkEnd w:id="28"/>
      <w:bookmarkEnd w:id="29"/>
    </w:tbl>
    <w:p>
      <w:pPr>
        <w:rPr>
          <w:rFonts w:ascii="Times New Roman" w:hAnsi="Times New Roman" w:cs="Times New Roma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pStyle w:val="2"/>
        <w:spacing w:before="0" w:after="0" w:line="360" w:lineRule="auto"/>
        <w:jc w:val="left"/>
        <w:rPr>
          <w:rFonts w:ascii="Times New Roman" w:hAnsi="Times New Roman" w:cs="Times New Roman"/>
          <w:sz w:val="28"/>
          <w:szCs w:val="28"/>
        </w:rPr>
      </w:pPr>
      <w:bookmarkStart w:id="33" w:name="_Toc21980"/>
      <w:r>
        <w:rPr>
          <w:rFonts w:ascii="Times New Roman" w:hAnsi="Times New Roman" w:cs="Times New Roman"/>
          <w:sz w:val="28"/>
          <w:szCs w:val="28"/>
        </w:rPr>
        <w:t>5、建设项目环评报告表的主要结论与建议及审批部门审批决定</w:t>
      </w:r>
      <w:bookmarkEnd w:id="30"/>
      <w:bookmarkEnd w:id="31"/>
      <w:bookmarkEnd w:id="32"/>
      <w:bookmarkEnd w:id="33"/>
    </w:p>
    <w:p>
      <w:pPr>
        <w:pStyle w:val="3"/>
        <w:spacing w:before="0" w:after="0" w:line="360" w:lineRule="auto"/>
        <w:rPr>
          <w:rFonts w:ascii="Times New Roman" w:hAnsi="Times New Roman" w:cs="Times New Roman" w:eastAsiaTheme="minorEastAsia"/>
          <w:color w:val="000000" w:themeColor="text1"/>
          <w:sz w:val="24"/>
          <w:szCs w:val="24"/>
          <w14:textFill>
            <w14:solidFill>
              <w14:schemeClr w14:val="tx1"/>
            </w14:solidFill>
          </w14:textFill>
        </w:rPr>
      </w:pPr>
      <w:bookmarkStart w:id="34" w:name="_Toc4078"/>
      <w:bookmarkStart w:id="35" w:name="_Toc25250"/>
      <w:bookmarkStart w:id="36" w:name="_Toc28519"/>
      <w:r>
        <w:rPr>
          <w:rFonts w:ascii="Times New Roman" w:hAnsi="Times New Roman" w:cs="Times New Roman" w:eastAsiaTheme="minorEastAsia"/>
          <w:color w:val="000000" w:themeColor="text1"/>
          <w:sz w:val="24"/>
          <w:szCs w:val="24"/>
          <w14:textFill>
            <w14:solidFill>
              <w14:schemeClr w14:val="tx1"/>
            </w14:solidFill>
          </w14:textFill>
        </w:rPr>
        <w:t>5.1建设项目现状环评报告表的主要结论</w:t>
      </w:r>
      <w:bookmarkEnd w:id="34"/>
      <w:bookmarkEnd w:id="35"/>
      <w:r>
        <w:rPr>
          <w:rFonts w:ascii="Times New Roman" w:hAnsi="Times New Roman" w:cs="Times New Roman" w:eastAsiaTheme="minorEastAsia"/>
          <w:color w:val="000000" w:themeColor="text1"/>
          <w:sz w:val="24"/>
          <w:szCs w:val="24"/>
          <w14:textFill>
            <w14:solidFill>
              <w14:schemeClr w14:val="tx1"/>
            </w14:solidFill>
          </w14:textFill>
        </w:rPr>
        <w:t>与建议</w:t>
      </w:r>
      <w:bookmarkEnd w:id="36"/>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宁波德泰机械实业有限公司年产85万套运动器材、机械零件和自行车零件生产线项目环境影响报告表</w:t>
      </w:r>
      <w:r>
        <w:rPr>
          <w:rFonts w:ascii="Times New Roman" w:hAnsi="Times New Roman" w:cs="Times New Roman"/>
          <w:sz w:val="24"/>
          <w:szCs w:val="24"/>
        </w:rPr>
        <w:t>主要结论：</w:t>
      </w:r>
    </w:p>
    <w:p>
      <w:pPr>
        <w:pStyle w:val="54"/>
        <w:spacing w:line="500" w:lineRule="exact"/>
        <w:rPr>
          <w:rFonts w:hint="eastAsia"/>
          <w:lang w:eastAsia="zh-CN"/>
        </w:rPr>
      </w:pPr>
      <w:bookmarkStart w:id="37" w:name="_Toc2036"/>
      <w:bookmarkStart w:id="38" w:name="_Toc10604"/>
      <w:bookmarkStart w:id="39" w:name="_Toc29047"/>
      <w:r>
        <w:t>通过对项目周围的环境现状调查、工程分析和投产后的环境影响预测分析，该项目营运过程中会产生废气、废水、固体废物和噪声。经评价分析，在采取严格的科学管理和有效的环保治理手段后，可将各污染物对环境的影响控制在允许范围内，实现社会效益、经济效益和环境效益三统一。在全面落实本报告提出的各项环保措施、切实做到“三同时”、并在营运期内持之以恒加强管理的基础上，从环保角度来看，</w:t>
      </w:r>
      <w:r>
        <w:rPr>
          <w:rFonts w:hint="eastAsia"/>
        </w:rPr>
        <w:t>该项目</w:t>
      </w:r>
      <w:r>
        <w:t>在该地区实施是可行的。上述评价结果是根据建设方提供的规模、工艺、布局所做出的，如建设方扩大规模、变动工艺、改变布局，建设方必须按照环保要求重新申报</w:t>
      </w:r>
      <w:r>
        <w:rPr>
          <w:rFonts w:hint="eastAsia"/>
        </w:rPr>
        <w:t>。</w:t>
      </w:r>
    </w:p>
    <w:p>
      <w:pPr>
        <w:pStyle w:val="3"/>
        <w:spacing w:before="0" w:after="0" w:line="360" w:lineRule="auto"/>
        <w:rPr>
          <w:rFonts w:ascii="Times New Roman" w:hAnsi="Times New Roman" w:cs="Times New Roman" w:eastAsiaTheme="minorEastAsia"/>
          <w:color w:val="000000" w:themeColor="text1"/>
          <w:sz w:val="24"/>
          <w:szCs w:val="24"/>
          <w14:textFill>
            <w14:solidFill>
              <w14:schemeClr w14:val="tx1"/>
            </w14:solidFill>
          </w14:textFill>
        </w:rPr>
      </w:pPr>
      <w:bookmarkStart w:id="40" w:name="_Toc9281"/>
      <w:r>
        <w:rPr>
          <w:rFonts w:ascii="Times New Roman" w:hAnsi="Times New Roman" w:cs="Times New Roman" w:eastAsiaTheme="minorEastAsia"/>
          <w:color w:val="000000" w:themeColor="text1"/>
          <w:sz w:val="24"/>
          <w:szCs w:val="24"/>
          <w14:textFill>
            <w14:solidFill>
              <w14:schemeClr w14:val="tx1"/>
            </w14:solidFill>
          </w14:textFill>
        </w:rPr>
        <w:t>5.2审批部门审批决定</w:t>
      </w:r>
      <w:bookmarkEnd w:id="37"/>
      <w:bookmarkEnd w:id="38"/>
      <w:bookmarkEnd w:id="39"/>
      <w:bookmarkEnd w:id="40"/>
    </w:p>
    <w:p>
      <w:pPr>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eastAsia="zh-CN"/>
        </w:rPr>
        <w:t>宁波德泰机械实业有限公司年产85万套运动器材、机械零件和自行车零件生产线项目环境影响报告表</w:t>
      </w:r>
      <w:r>
        <w:rPr>
          <w:rFonts w:ascii="Times New Roman" w:hAnsi="Times New Roman" w:cs="Times New Roman"/>
          <w:sz w:val="24"/>
          <w:szCs w:val="24"/>
        </w:rPr>
        <w:t>的审批意见详见附件一</w:t>
      </w:r>
      <w:r>
        <w:rPr>
          <w:rFonts w:hint="eastAsia" w:ascii="Times New Roman" w:hAnsi="Times New Roman" w:cs="Times New Roman"/>
          <w:sz w:val="24"/>
          <w:szCs w:val="24"/>
        </w:rPr>
        <w:t>。</w:t>
      </w:r>
    </w:p>
    <w:p>
      <w:pPr>
        <w:rPr>
          <w:rFonts w:ascii="Times New Roman" w:hAnsi="Times New Roman" w:cs="Times New Roman"/>
          <w:sz w:val="28"/>
          <w:szCs w:val="28"/>
        </w:rPr>
      </w:pPr>
      <w:bookmarkStart w:id="41" w:name="_Toc26973"/>
      <w:bookmarkStart w:id="42" w:name="_Toc16487"/>
      <w:r>
        <w:rPr>
          <w:rFonts w:ascii="Times New Roman" w:hAnsi="Times New Roman" w:cs="Times New Roman"/>
          <w:sz w:val="28"/>
          <w:szCs w:val="28"/>
        </w:rPr>
        <w:br w:type="page"/>
      </w:r>
    </w:p>
    <w:p>
      <w:pPr>
        <w:pStyle w:val="2"/>
        <w:spacing w:before="0" w:after="0" w:line="360" w:lineRule="auto"/>
        <w:rPr>
          <w:rFonts w:ascii="Times New Roman" w:hAnsi="Times New Roman" w:cs="Times New Roman"/>
          <w:color w:val="auto"/>
          <w:sz w:val="24"/>
          <w:szCs w:val="24"/>
        </w:rPr>
      </w:pPr>
      <w:bookmarkStart w:id="43" w:name="_Toc20974"/>
      <w:r>
        <w:rPr>
          <w:rFonts w:ascii="Times New Roman" w:hAnsi="Times New Roman" w:cs="Times New Roman"/>
          <w:color w:val="auto"/>
          <w:sz w:val="28"/>
          <w:szCs w:val="28"/>
        </w:rPr>
        <w:t>6、验收执行标准</w:t>
      </w:r>
      <w:bookmarkEnd w:id="41"/>
      <w:bookmarkEnd w:id="43"/>
    </w:p>
    <w:p>
      <w:pPr>
        <w:pStyle w:val="3"/>
        <w:spacing w:before="0" w:after="0" w:line="360" w:lineRule="auto"/>
        <w:rPr>
          <w:rFonts w:ascii="Times New Roman" w:hAnsi="Times New Roman" w:cs="Times New Roman" w:eastAsiaTheme="minorEastAsia"/>
          <w:color w:val="auto"/>
          <w:sz w:val="24"/>
          <w:szCs w:val="24"/>
        </w:rPr>
      </w:pPr>
      <w:bookmarkStart w:id="44" w:name="_Toc16301"/>
      <w:bookmarkStart w:id="45" w:name="_Toc12839"/>
      <w:r>
        <w:rPr>
          <w:rFonts w:ascii="Times New Roman" w:hAnsi="Times New Roman" w:cs="Times New Roman" w:eastAsiaTheme="minorEastAsia"/>
          <w:color w:val="auto"/>
          <w:sz w:val="24"/>
          <w:szCs w:val="24"/>
        </w:rPr>
        <w:t>6.1废气执行标准</w:t>
      </w:r>
      <w:bookmarkEnd w:id="44"/>
      <w:bookmarkEnd w:id="45"/>
    </w:p>
    <w:p>
      <w:pPr>
        <w:spacing w:line="360" w:lineRule="auto"/>
        <w:ind w:firstLine="480" w:firstLineChars="200"/>
        <w:rPr>
          <w:rFonts w:hint="default" w:ascii="Times New Roman" w:hAnsi="Times New Roman" w:cs="Times New Roman" w:eastAsiaTheme="minorEastAsia"/>
          <w:kern w:val="0"/>
          <w:sz w:val="24"/>
          <w:lang w:val="en-US" w:eastAsia="zh-CN"/>
        </w:rPr>
      </w:pPr>
      <w:r>
        <w:rPr>
          <w:rFonts w:hint="default" w:ascii="Times New Roman" w:hAnsi="Times New Roman" w:cs="Times New Roman"/>
          <w:kern w:val="0"/>
          <w:sz w:val="24"/>
        </w:rPr>
        <w:t>项目</w:t>
      </w:r>
      <w:r>
        <w:rPr>
          <w:rFonts w:hint="eastAsia" w:ascii="Times New Roman" w:hAnsi="Times New Roman" w:cs="Times New Roman"/>
          <w:kern w:val="0"/>
          <w:sz w:val="24"/>
          <w:lang w:val="en-US" w:eastAsia="zh-CN"/>
        </w:rPr>
        <w:t>喷塑废气、喷塑烘干废气中颗粒物及非甲烷总烃执行</w:t>
      </w:r>
      <w:r>
        <w:rPr>
          <w:rFonts w:hint="default" w:ascii="Times New Roman" w:hAnsi="Times New Roman" w:cs="Times New Roman"/>
          <w:kern w:val="0"/>
          <w:sz w:val="24"/>
          <w:lang w:val="en-US" w:eastAsia="zh-CN"/>
        </w:rPr>
        <w:t>《工业涂装工序大气污染物排放标准》(DB33/2146-2018)中表</w:t>
      </w:r>
      <w:r>
        <w:rPr>
          <w:rFonts w:hint="eastAsia" w:ascii="Times New Roman" w:hAnsi="Times New Roman" w:cs="Times New Roman"/>
          <w:kern w:val="0"/>
          <w:sz w:val="24"/>
          <w:lang w:val="en-US" w:eastAsia="zh-CN"/>
        </w:rPr>
        <w:t>1</w:t>
      </w:r>
      <w:r>
        <w:rPr>
          <w:rFonts w:hint="default" w:ascii="Times New Roman" w:hAnsi="Times New Roman" w:cs="Times New Roman"/>
          <w:kern w:val="0"/>
          <w:sz w:val="24"/>
          <w:lang w:val="en-US" w:eastAsia="zh-CN"/>
        </w:rPr>
        <w:t>的大气污染物排放限值</w:t>
      </w:r>
      <w:r>
        <w:rPr>
          <w:rFonts w:hint="eastAsia" w:ascii="Times New Roman" w:hAnsi="Times New Roman" w:cs="Times New Roman"/>
          <w:kern w:val="0"/>
          <w:sz w:val="24"/>
          <w:lang w:val="en-US" w:eastAsia="zh-CN"/>
        </w:rPr>
        <w:t>。</w:t>
      </w:r>
    </w:p>
    <w:p>
      <w:pPr>
        <w:spacing w:line="460" w:lineRule="exact"/>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eastAsia" w:ascii="Times New Roman" w:hAnsi="Times New Roman" w:eastAsia="宋体" w:cs="Times New Roman"/>
          <w:b/>
          <w:color w:val="auto"/>
          <w:sz w:val="24"/>
          <w:szCs w:val="24"/>
          <w:highlight w:val="none"/>
          <w:lang w:val="en-US" w:eastAsia="zh-CN"/>
        </w:rPr>
        <w:t>6-1</w:t>
      </w:r>
      <w:r>
        <w:rPr>
          <w:rFonts w:hint="default" w:ascii="Times New Roman" w:hAnsi="Times New Roman" w:eastAsia="宋体" w:cs="Times New Roman"/>
          <w:b/>
          <w:color w:val="auto"/>
          <w:sz w:val="24"/>
          <w:szCs w:val="24"/>
          <w:highlight w:val="none"/>
        </w:rPr>
        <w:t xml:space="preserve">  工业涂装工序大气污染物排放标准</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220"/>
        <w:gridCol w:w="32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tcBorders>
              <w:tl2br w:val="nil"/>
              <w:tr2bl w:val="nil"/>
            </w:tcBorders>
            <w:noWrap w:val="0"/>
            <w:vAlign w:val="center"/>
          </w:tcPr>
          <w:p>
            <w:pPr>
              <w:pStyle w:val="43"/>
              <w:keepNext w:val="0"/>
              <w:keepLines w:val="0"/>
              <w:pageBreakBefore w:val="0"/>
              <w:widowControl w:val="0"/>
              <w:kinsoku/>
              <w:wordWrap/>
              <w:overflowPunct/>
              <w:topLinePunct w:val="0"/>
              <w:autoSpaceDE/>
              <w:autoSpaceDN/>
              <w:bidi w:val="0"/>
              <w:adjustRightInd/>
              <w:snapToGrid/>
              <w:spacing w:before="0"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污染因子</w:t>
            </w:r>
          </w:p>
        </w:tc>
        <w:tc>
          <w:tcPr>
            <w:tcW w:w="1934" w:type="pct"/>
            <w:tcBorders>
              <w:tl2br w:val="nil"/>
              <w:tr2bl w:val="nil"/>
            </w:tcBorders>
            <w:noWrap w:val="0"/>
            <w:vAlign w:val="center"/>
          </w:tcPr>
          <w:p>
            <w:pPr>
              <w:pStyle w:val="43"/>
              <w:keepNext w:val="0"/>
              <w:keepLines w:val="0"/>
              <w:pageBreakBefore w:val="0"/>
              <w:widowControl w:val="0"/>
              <w:kinsoku/>
              <w:wordWrap/>
              <w:overflowPunct/>
              <w:topLinePunct w:val="0"/>
              <w:autoSpaceDE/>
              <w:autoSpaceDN/>
              <w:bidi w:val="0"/>
              <w:adjustRightInd/>
              <w:snapToGrid/>
              <w:spacing w:before="0" w:line="240" w:lineRule="auto"/>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最高允许排放浓度(mg/m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tcBorders>
              <w:tl2br w:val="nil"/>
              <w:tr2bl w:val="nil"/>
            </w:tcBorders>
            <w:noWrap w:val="0"/>
            <w:vAlign w:val="center"/>
          </w:tcPr>
          <w:p>
            <w:pPr>
              <w:pStyle w:val="43"/>
              <w:keepNext w:val="0"/>
              <w:keepLines w:val="0"/>
              <w:pageBreakBefore w:val="0"/>
              <w:widowControl w:val="0"/>
              <w:kinsoku/>
              <w:wordWrap/>
              <w:overflowPunct/>
              <w:topLinePunct w:val="0"/>
              <w:autoSpaceDE/>
              <w:autoSpaceDN/>
              <w:bidi w:val="0"/>
              <w:adjustRightInd/>
              <w:snapToGrid/>
              <w:spacing w:before="0" w:line="360" w:lineRule="exact"/>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非甲烷总烃(NMHC)</w:t>
            </w:r>
          </w:p>
        </w:tc>
        <w:tc>
          <w:tcPr>
            <w:tcW w:w="1934" w:type="pct"/>
            <w:tcBorders>
              <w:tl2br w:val="nil"/>
              <w:tr2bl w:val="nil"/>
            </w:tcBorders>
            <w:noWrap w:val="0"/>
            <w:vAlign w:val="center"/>
          </w:tcPr>
          <w:p>
            <w:pPr>
              <w:pStyle w:val="43"/>
              <w:keepNext w:val="0"/>
              <w:keepLines w:val="0"/>
              <w:pageBreakBefore w:val="0"/>
              <w:widowControl w:val="0"/>
              <w:kinsoku/>
              <w:wordWrap/>
              <w:overflowPunct/>
              <w:topLinePunct w:val="0"/>
              <w:autoSpaceDE/>
              <w:autoSpaceDN/>
              <w:bidi w:val="0"/>
              <w:adjustRightInd/>
              <w:snapToGrid/>
              <w:spacing w:before="0" w:line="360" w:lineRule="exact"/>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5" w:type="pct"/>
            <w:tcBorders>
              <w:tl2br w:val="nil"/>
              <w:tr2bl w:val="nil"/>
            </w:tcBorders>
            <w:noWrap w:val="0"/>
            <w:vAlign w:val="center"/>
          </w:tcPr>
          <w:p>
            <w:pPr>
              <w:pStyle w:val="43"/>
              <w:keepNext w:val="0"/>
              <w:keepLines w:val="0"/>
              <w:pageBreakBefore w:val="0"/>
              <w:widowControl w:val="0"/>
              <w:kinsoku/>
              <w:wordWrap/>
              <w:overflowPunct/>
              <w:topLinePunct w:val="0"/>
              <w:autoSpaceDE/>
              <w:autoSpaceDN/>
              <w:bidi w:val="0"/>
              <w:adjustRightInd/>
              <w:snapToGrid/>
              <w:spacing w:before="0" w:line="360" w:lineRule="exact"/>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p>
        </w:tc>
        <w:tc>
          <w:tcPr>
            <w:tcW w:w="1934" w:type="pct"/>
            <w:tcBorders>
              <w:tl2br w:val="nil"/>
              <w:tr2bl w:val="nil"/>
            </w:tcBorders>
            <w:noWrap w:val="0"/>
            <w:vAlign w:val="center"/>
          </w:tcPr>
          <w:p>
            <w:pPr>
              <w:pStyle w:val="43"/>
              <w:keepNext w:val="0"/>
              <w:keepLines w:val="0"/>
              <w:pageBreakBefore w:val="0"/>
              <w:widowControl w:val="0"/>
              <w:kinsoku/>
              <w:wordWrap/>
              <w:overflowPunct/>
              <w:topLinePunct w:val="0"/>
              <w:autoSpaceDE/>
              <w:autoSpaceDN/>
              <w:bidi w:val="0"/>
              <w:adjustRightInd/>
              <w:snapToGrid/>
              <w:spacing w:before="0" w:line="360" w:lineRule="exact"/>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30</w:t>
            </w:r>
          </w:p>
        </w:tc>
      </w:tr>
    </w:tbl>
    <w:p>
      <w:pPr>
        <w:spacing w:line="460" w:lineRule="exact"/>
        <w:ind w:firstLine="480" w:firstLineChars="200"/>
        <w:rPr>
          <w:rFonts w:hint="default" w:ascii="Times New Roman" w:hAnsi="Times New Roman" w:eastAsia="宋体" w:cs="Times New Roman"/>
          <w:color w:val="auto"/>
          <w:kern w:val="0"/>
          <w:sz w:val="24"/>
          <w:szCs w:val="24"/>
          <w:highlight w:val="none"/>
        </w:rPr>
      </w:pPr>
      <w:r>
        <w:rPr>
          <w:rFonts w:hint="eastAsia" w:ascii="Times New Roman" w:hAnsi="Times New Roman" w:cs="Times New Roman"/>
          <w:kern w:val="0"/>
          <w:sz w:val="24"/>
          <w:lang w:val="en-US" w:eastAsia="zh-CN"/>
        </w:rPr>
        <w:t>喷塑烘干废气</w:t>
      </w:r>
      <w:r>
        <w:rPr>
          <w:rFonts w:hint="default" w:ascii="Times New Roman" w:hAnsi="Times New Roman" w:eastAsia="宋体" w:cs="Times New Roman"/>
          <w:color w:val="auto"/>
          <w:kern w:val="0"/>
          <w:sz w:val="24"/>
          <w:szCs w:val="24"/>
          <w:highlight w:val="none"/>
          <w:lang w:eastAsia="zh-CN"/>
        </w:rPr>
        <w:t>烟尘、</w:t>
      </w:r>
      <w:r>
        <w:rPr>
          <w:rFonts w:hint="default" w:ascii="Times New Roman" w:hAnsi="Times New Roman" w:eastAsia="宋体" w:cs="Times New Roman"/>
          <w:color w:val="auto"/>
          <w:kern w:val="0"/>
          <w:sz w:val="24"/>
          <w:szCs w:val="24"/>
          <w:highlight w:val="none"/>
        </w:rPr>
        <w:t>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排放参照《浙江省工业炉窑大气污染综合治理实施方案》中排放限值要求，具体采用的排放标准值见表</w:t>
      </w:r>
      <w:r>
        <w:rPr>
          <w:rFonts w:hint="eastAsia" w:ascii="Times New Roman" w:hAnsi="Times New Roman" w:eastAsia="宋体" w:cs="Times New Roman"/>
          <w:color w:val="auto"/>
          <w:kern w:val="0"/>
          <w:sz w:val="24"/>
          <w:szCs w:val="24"/>
          <w:highlight w:val="none"/>
          <w:lang w:val="en-US" w:eastAsia="zh-CN"/>
        </w:rPr>
        <w:t>6-2</w:t>
      </w:r>
      <w:r>
        <w:rPr>
          <w:rFonts w:hint="default" w:ascii="Times New Roman" w:hAnsi="Times New Roman" w:eastAsia="宋体" w:cs="Times New Roman"/>
          <w:color w:val="auto"/>
          <w:kern w:val="0"/>
          <w:sz w:val="24"/>
          <w:szCs w:val="24"/>
          <w:highlight w:val="none"/>
        </w:rPr>
        <w:t>。</w:t>
      </w:r>
    </w:p>
    <w:p>
      <w:pPr>
        <w:pStyle w:val="75"/>
        <w:tabs>
          <w:tab w:val="center" w:pos="4513"/>
          <w:tab w:val="left" w:pos="7663"/>
        </w:tabs>
        <w:snapToGrid/>
        <w:spacing w:line="440" w:lineRule="exact"/>
        <w:ind w:firstLine="118" w:firstLineChars="48"/>
        <w:rPr>
          <w:rFonts w:hint="default" w:ascii="Times New Roman" w:hAnsi="Times New Roman" w:eastAsia="宋体" w:cs="Times New Roman"/>
          <w:b/>
          <w:color w:val="auto"/>
          <w:sz w:val="24"/>
          <w:szCs w:val="24"/>
          <w:highlight w:val="none"/>
          <w:vertAlign w:val="superscript"/>
        </w:rPr>
      </w:pPr>
      <w:r>
        <w:rPr>
          <w:rFonts w:hint="default" w:ascii="Times New Roman" w:hAnsi="Times New Roman" w:eastAsia="宋体" w:cs="Times New Roman"/>
          <w:b/>
          <w:color w:val="auto"/>
          <w:sz w:val="24"/>
          <w:szCs w:val="24"/>
          <w:highlight w:val="none"/>
        </w:rPr>
        <w:t>表</w:t>
      </w:r>
      <w:r>
        <w:rPr>
          <w:rFonts w:hint="eastAsia" w:ascii="Times New Roman" w:hAnsi="Times New Roman" w:eastAsia="宋体" w:cs="Times New Roman"/>
          <w:b/>
          <w:color w:val="auto"/>
          <w:sz w:val="24"/>
          <w:szCs w:val="24"/>
          <w:highlight w:val="none"/>
          <w:lang w:val="en-US" w:eastAsia="zh-CN"/>
        </w:rPr>
        <w:t>6-2</w:t>
      </w:r>
      <w:r>
        <w:rPr>
          <w:rFonts w:hint="default" w:ascii="Times New Roman" w:hAnsi="Times New Roman" w:eastAsia="宋体" w:cs="Times New Roman"/>
          <w:b/>
          <w:color w:val="auto"/>
          <w:sz w:val="24"/>
          <w:szCs w:val="24"/>
          <w:highlight w:val="none"/>
        </w:rPr>
        <w:t xml:space="preserve">  天然气燃烧烟气污染物排放标准  单位：mg/m</w:t>
      </w:r>
      <w:r>
        <w:rPr>
          <w:rFonts w:hint="default" w:ascii="Times New Roman" w:hAnsi="Times New Roman" w:eastAsia="宋体" w:cs="Times New Roman"/>
          <w:b/>
          <w:color w:val="auto"/>
          <w:sz w:val="24"/>
          <w:szCs w:val="24"/>
          <w:highlight w:val="none"/>
          <w:vertAlign w:val="superscript"/>
        </w:rPr>
        <w:t>3</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46"/>
        <w:gridCol w:w="2846"/>
        <w:gridCol w:w="28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w:t>
            </w:r>
          </w:p>
        </w:tc>
        <w:tc>
          <w:tcPr>
            <w:tcW w:w="1657" w:type="pct"/>
            <w:tcBorders>
              <w:tl2br w:val="nil"/>
              <w:tr2bl w:val="nil"/>
            </w:tcBorders>
            <w:noWrap w:val="0"/>
            <w:vAlign w:val="top"/>
          </w:tcPr>
          <w:p>
            <w:pPr>
              <w:widowControl/>
              <w:spacing w:line="360" w:lineRule="exact"/>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200</w:t>
            </w:r>
          </w:p>
        </w:tc>
        <w:tc>
          <w:tcPr>
            <w:tcW w:w="1657" w:type="pct"/>
            <w:vMerge w:val="restart"/>
            <w:tcBorders>
              <w:tl2br w:val="nil"/>
              <w:tr2bl w:val="nil"/>
            </w:tcBorders>
            <w:noWrap w:val="0"/>
            <w:vAlign w:val="center"/>
          </w:tcPr>
          <w:p>
            <w:pPr>
              <w:widowControl/>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烟囱或烟道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300</w:t>
            </w:r>
          </w:p>
        </w:tc>
        <w:tc>
          <w:tcPr>
            <w:tcW w:w="1657" w:type="pct"/>
            <w:vMerge w:val="continue"/>
            <w:tcBorders>
              <w:tl2br w:val="nil"/>
              <w:tr2bl w:val="nil"/>
            </w:tcBorders>
            <w:noWrap w:val="0"/>
            <w:vAlign w:val="top"/>
          </w:tcPr>
          <w:p>
            <w:pPr>
              <w:widowControl/>
              <w:spacing w:line="360" w:lineRule="exact"/>
              <w:jc w:val="center"/>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烟尘</w:t>
            </w:r>
          </w:p>
        </w:tc>
        <w:tc>
          <w:tcPr>
            <w:tcW w:w="1671" w:type="pct"/>
            <w:tcBorders>
              <w:tl2br w:val="nil"/>
              <w:tr2bl w:val="nil"/>
            </w:tcBorders>
            <w:noWrap w:val="0"/>
            <w:vAlign w:val="top"/>
          </w:tcPr>
          <w:p>
            <w:pPr>
              <w:widowControl/>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30</w:t>
            </w:r>
          </w:p>
        </w:tc>
        <w:tc>
          <w:tcPr>
            <w:tcW w:w="1657" w:type="pct"/>
            <w:vMerge w:val="continue"/>
            <w:tcBorders>
              <w:tl2br w:val="nil"/>
              <w:tr2bl w:val="nil"/>
            </w:tcBorders>
            <w:noWrap w:val="0"/>
            <w:vAlign w:val="center"/>
          </w:tcPr>
          <w:p>
            <w:pPr>
              <w:widowControl/>
              <w:spacing w:line="360" w:lineRule="exact"/>
              <w:jc w:val="center"/>
              <w:rPr>
                <w:rFonts w:hint="default" w:ascii="Times New Roman" w:hAnsi="Times New Roman" w:eastAsia="宋体" w:cs="Times New Roman"/>
                <w:color w:val="auto"/>
                <w:sz w:val="21"/>
                <w:szCs w:val="21"/>
                <w:highlight w:val="none"/>
              </w:rPr>
            </w:pPr>
          </w:p>
        </w:tc>
      </w:tr>
    </w:tbl>
    <w:p>
      <w:pPr>
        <w:spacing w:line="360" w:lineRule="auto"/>
        <w:ind w:firstLine="480" w:firstLineChars="200"/>
        <w:rPr>
          <w:rFonts w:ascii="Arial" w:hAnsi="Arial" w:cs="Arial"/>
          <w:sz w:val="24"/>
        </w:rPr>
      </w:pPr>
      <w:r>
        <w:rPr>
          <w:rFonts w:hint="eastAsia" w:ascii="Times New Roman" w:hAnsi="Times New Roman" w:cs="Times New Roman"/>
          <w:kern w:val="0"/>
          <w:sz w:val="24"/>
          <w:lang w:val="en-US" w:eastAsia="zh-CN"/>
        </w:rPr>
        <w:t>项目注塑废气</w:t>
      </w:r>
      <w:r>
        <w:rPr>
          <w:rFonts w:hint="eastAsia" w:ascii="Arial" w:hAnsi="Arial" w:cs="Arial"/>
          <w:bCs/>
          <w:sz w:val="24"/>
        </w:rPr>
        <w:t>排放标准执行《合成树脂工业污染物排放标准》（GB31572-2015）中表4“大气污染物排放限值”中的二级标准，详见表</w:t>
      </w:r>
      <w:r>
        <w:rPr>
          <w:rFonts w:hint="eastAsia" w:ascii="Arial" w:hAnsi="Arial" w:cs="Arial"/>
          <w:bCs/>
          <w:sz w:val="24"/>
          <w:lang w:val="en-US" w:eastAsia="zh-CN"/>
        </w:rPr>
        <w:t>6</w:t>
      </w:r>
      <w:r>
        <w:rPr>
          <w:rFonts w:hint="eastAsia" w:ascii="Arial" w:hAnsi="Arial" w:cs="Arial"/>
          <w:bCs/>
          <w:sz w:val="24"/>
        </w:rPr>
        <w:t>-</w:t>
      </w:r>
      <w:r>
        <w:rPr>
          <w:rFonts w:hint="eastAsia" w:ascii="Arial" w:hAnsi="Arial" w:cs="Arial"/>
          <w:bCs/>
          <w:sz w:val="24"/>
          <w:lang w:val="en-US" w:eastAsia="zh-CN"/>
        </w:rPr>
        <w:t>3</w:t>
      </w:r>
      <w:r>
        <w:rPr>
          <w:rFonts w:ascii="Arial" w:hAnsi="Arial" w:cs="Arial"/>
          <w:sz w:val="24"/>
        </w:rPr>
        <w:t>。</w:t>
      </w:r>
    </w:p>
    <w:p>
      <w:pPr>
        <w:spacing w:line="360" w:lineRule="auto"/>
        <w:jc w:val="center"/>
        <w:rPr>
          <w:rFonts w:hint="default" w:ascii="Times New Roman" w:hAnsi="Times New Roman" w:eastAsia="宋体" w:cs="Times New Roman"/>
          <w:b/>
          <w:color w:val="auto"/>
          <w:spacing w:val="2"/>
          <w:kern w:val="2"/>
          <w:sz w:val="24"/>
          <w:szCs w:val="24"/>
          <w:highlight w:val="none"/>
          <w:lang w:val="en-US" w:eastAsia="zh-CN" w:bidi="ar-SA"/>
        </w:rPr>
      </w:pPr>
      <w:r>
        <w:rPr>
          <w:rFonts w:hint="default" w:ascii="Times New Roman" w:hAnsi="Times New Roman" w:eastAsia="宋体" w:cs="Times New Roman"/>
          <w:b/>
          <w:color w:val="auto"/>
          <w:spacing w:val="2"/>
          <w:kern w:val="2"/>
          <w:sz w:val="24"/>
          <w:szCs w:val="24"/>
          <w:highlight w:val="none"/>
          <w:lang w:val="en-US" w:eastAsia="zh-CN" w:bidi="ar-SA"/>
        </w:rPr>
        <w:t>表</w:t>
      </w:r>
      <w:r>
        <w:rPr>
          <w:rFonts w:hint="eastAsia" w:ascii="Times New Roman" w:hAnsi="Times New Roman" w:eastAsia="宋体" w:cs="Times New Roman"/>
          <w:b/>
          <w:color w:val="auto"/>
          <w:spacing w:val="2"/>
          <w:kern w:val="2"/>
          <w:sz w:val="24"/>
          <w:szCs w:val="24"/>
          <w:highlight w:val="none"/>
          <w:lang w:val="en-US" w:eastAsia="zh-CN" w:bidi="ar-SA"/>
        </w:rPr>
        <w:t>6</w:t>
      </w:r>
      <w:r>
        <w:rPr>
          <w:rFonts w:hint="default" w:ascii="Times New Roman" w:hAnsi="Times New Roman" w:eastAsia="宋体" w:cs="Times New Roman"/>
          <w:b/>
          <w:color w:val="auto"/>
          <w:spacing w:val="2"/>
          <w:kern w:val="2"/>
          <w:sz w:val="24"/>
          <w:szCs w:val="24"/>
          <w:highlight w:val="none"/>
          <w:lang w:val="en-US" w:eastAsia="zh-CN" w:bidi="ar-SA"/>
        </w:rPr>
        <w:t>-</w:t>
      </w:r>
      <w:r>
        <w:rPr>
          <w:rFonts w:hint="eastAsia" w:ascii="Times New Roman" w:hAnsi="Times New Roman" w:eastAsia="宋体" w:cs="Times New Roman"/>
          <w:b/>
          <w:color w:val="auto"/>
          <w:spacing w:val="2"/>
          <w:kern w:val="2"/>
          <w:sz w:val="24"/>
          <w:szCs w:val="24"/>
          <w:highlight w:val="none"/>
          <w:lang w:val="en-US" w:eastAsia="zh-CN" w:bidi="ar-SA"/>
        </w:rPr>
        <w:t>3</w:t>
      </w:r>
      <w:r>
        <w:rPr>
          <w:rFonts w:hint="default" w:ascii="Times New Roman" w:hAnsi="Times New Roman" w:eastAsia="宋体" w:cs="Times New Roman"/>
          <w:b/>
          <w:color w:val="auto"/>
          <w:spacing w:val="2"/>
          <w:kern w:val="2"/>
          <w:sz w:val="24"/>
          <w:szCs w:val="24"/>
          <w:highlight w:val="none"/>
          <w:lang w:val="en-US" w:eastAsia="zh-CN" w:bidi="ar-SA"/>
        </w:rPr>
        <w:t xml:space="preserve"> </w:t>
      </w:r>
      <w:r>
        <w:rPr>
          <w:rFonts w:hint="eastAsia" w:ascii="Times New Roman" w:hAnsi="Times New Roman" w:eastAsia="宋体" w:cs="Times New Roman"/>
          <w:b/>
          <w:color w:val="auto"/>
          <w:spacing w:val="2"/>
          <w:kern w:val="2"/>
          <w:sz w:val="24"/>
          <w:szCs w:val="24"/>
          <w:highlight w:val="none"/>
          <w:lang w:val="en-US" w:eastAsia="zh-CN" w:bidi="ar-SA"/>
        </w:rPr>
        <w:t>合成树脂工业污染物排放标准</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87"/>
        <w:gridCol w:w="2400"/>
        <w:gridCol w:w="2362"/>
        <w:gridCol w:w="14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1343" w:type="pct"/>
            <w:tcBorders>
              <w:tl2br w:val="nil"/>
              <w:tr2bl w:val="nil"/>
            </w:tcBorders>
            <w:noWrap w:val="0"/>
            <w:vAlign w:val="center"/>
          </w:tcPr>
          <w:p>
            <w:pPr>
              <w:widowControl/>
              <w:spacing w:line="360" w:lineRule="exact"/>
              <w:jc w:val="center"/>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污染物项目</w:t>
            </w:r>
          </w:p>
        </w:tc>
        <w:tc>
          <w:tcPr>
            <w:tcW w:w="1409" w:type="pct"/>
            <w:tcBorders>
              <w:tl2br w:val="nil"/>
              <w:tr2bl w:val="nil"/>
            </w:tcBorders>
            <w:noWrap w:val="0"/>
            <w:vAlign w:val="center"/>
          </w:tcPr>
          <w:p>
            <w:pPr>
              <w:widowControl/>
              <w:spacing w:line="360" w:lineRule="exact"/>
              <w:jc w:val="center"/>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排放限值</w:t>
            </w:r>
          </w:p>
          <w:p>
            <w:pPr>
              <w:widowControl/>
              <w:spacing w:line="360" w:lineRule="exact"/>
              <w:jc w:val="center"/>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eastAsia="zh-CN"/>
              </w:rPr>
              <w:t>（</w:t>
            </w:r>
            <w:r>
              <w:rPr>
                <w:rFonts w:hint="eastAsia" w:ascii="Arial" w:hAnsi="Arial" w:cs="Arial"/>
                <w:bCs/>
                <w:szCs w:val="21"/>
              </w:rPr>
              <w:t>mg/m</w:t>
            </w:r>
            <w:r>
              <w:rPr>
                <w:rFonts w:hint="eastAsia" w:ascii="Arial" w:hAnsi="Arial" w:cs="Arial"/>
                <w:bCs/>
                <w:szCs w:val="21"/>
                <w:vertAlign w:val="superscript"/>
              </w:rPr>
              <w:t>3</w:t>
            </w:r>
            <w:r>
              <w:rPr>
                <w:rFonts w:hint="eastAsia" w:ascii="Times New Roman" w:hAnsi="Times New Roman" w:eastAsia="宋体" w:cs="Times New Roman"/>
                <w:b/>
                <w:bCs/>
                <w:color w:val="auto"/>
                <w:sz w:val="21"/>
                <w:szCs w:val="21"/>
                <w:highlight w:val="none"/>
                <w:lang w:eastAsia="zh-CN"/>
              </w:rPr>
              <w:t>）</w:t>
            </w:r>
          </w:p>
        </w:tc>
        <w:tc>
          <w:tcPr>
            <w:tcW w:w="1387" w:type="pct"/>
            <w:tcBorders>
              <w:tl2br w:val="nil"/>
              <w:tr2bl w:val="nil"/>
            </w:tcBorders>
            <w:noWrap w:val="0"/>
            <w:vAlign w:val="center"/>
          </w:tcPr>
          <w:p>
            <w:pPr>
              <w:widowControl/>
              <w:spacing w:line="360" w:lineRule="exact"/>
              <w:jc w:val="center"/>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适用的合成树脂类型</w:t>
            </w:r>
          </w:p>
        </w:tc>
        <w:tc>
          <w:tcPr>
            <w:tcW w:w="859" w:type="pct"/>
            <w:tcBorders>
              <w:tl2br w:val="nil"/>
              <w:tr2bl w:val="nil"/>
            </w:tcBorders>
            <w:noWrap w:val="0"/>
            <w:vAlign w:val="center"/>
          </w:tcPr>
          <w:p>
            <w:pPr>
              <w:widowControl/>
              <w:spacing w:line="360" w:lineRule="exact"/>
              <w:jc w:val="center"/>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343" w:type="pct"/>
            <w:tcBorders>
              <w:tl2br w:val="nil"/>
              <w:tr2bl w:val="nil"/>
            </w:tcBorders>
            <w:noWrap w:val="0"/>
            <w:vAlign w:val="center"/>
          </w:tcPr>
          <w:p>
            <w:pPr>
              <w:jc w:val="center"/>
              <w:rPr>
                <w:rFonts w:hint="eastAsia" w:ascii="Arial" w:hAnsi="Arial" w:cs="Arial"/>
                <w:bCs/>
                <w:szCs w:val="21"/>
              </w:rPr>
            </w:pPr>
            <w:r>
              <w:rPr>
                <w:rFonts w:hint="eastAsia" w:ascii="Arial" w:hAnsi="Arial" w:cs="Arial"/>
                <w:bCs/>
                <w:szCs w:val="21"/>
              </w:rPr>
              <w:t>非甲烷总烃</w:t>
            </w:r>
          </w:p>
        </w:tc>
        <w:tc>
          <w:tcPr>
            <w:tcW w:w="1409" w:type="pct"/>
            <w:tcBorders>
              <w:tl2br w:val="nil"/>
              <w:tr2bl w:val="nil"/>
            </w:tcBorders>
            <w:noWrap w:val="0"/>
            <w:vAlign w:val="center"/>
          </w:tcPr>
          <w:p>
            <w:pPr>
              <w:widowControl/>
              <w:spacing w:line="360" w:lineRule="exact"/>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100</w:t>
            </w:r>
          </w:p>
        </w:tc>
        <w:tc>
          <w:tcPr>
            <w:tcW w:w="1387" w:type="pct"/>
            <w:tcBorders>
              <w:tl2br w:val="nil"/>
              <w:tr2bl w:val="nil"/>
            </w:tcBorders>
            <w:noWrap w:val="0"/>
            <w:vAlign w:val="center"/>
          </w:tcPr>
          <w:p>
            <w:pPr>
              <w:jc w:val="center"/>
              <w:rPr>
                <w:rFonts w:hint="eastAsia" w:ascii="Arial" w:hAnsi="Arial" w:cs="Arial"/>
                <w:bCs/>
                <w:szCs w:val="21"/>
              </w:rPr>
            </w:pPr>
            <w:r>
              <w:rPr>
                <w:rFonts w:hint="eastAsia" w:ascii="Arial" w:hAnsi="Arial" w:cs="Arial"/>
                <w:bCs/>
                <w:szCs w:val="21"/>
              </w:rPr>
              <w:t>所有合成树脂</w:t>
            </w:r>
          </w:p>
        </w:tc>
        <w:tc>
          <w:tcPr>
            <w:tcW w:w="859" w:type="pct"/>
            <w:vMerge w:val="restart"/>
            <w:tcBorders>
              <w:tl2br w:val="nil"/>
              <w:tr2bl w:val="nil"/>
            </w:tcBorders>
            <w:noWrap w:val="0"/>
            <w:vAlign w:val="center"/>
          </w:tcPr>
          <w:p>
            <w:pPr>
              <w:jc w:val="center"/>
              <w:rPr>
                <w:rFonts w:hint="eastAsia" w:ascii="Arial" w:hAnsi="Arial" w:cs="Arial"/>
                <w:bCs/>
                <w:szCs w:val="21"/>
              </w:rPr>
            </w:pPr>
            <w:r>
              <w:rPr>
                <w:rFonts w:hint="eastAsia" w:ascii="Arial" w:hAnsi="Arial" w:cs="Arial"/>
                <w:bCs/>
                <w:szCs w:val="21"/>
              </w:rPr>
              <w:t>车间或生产设施排气筒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43" w:type="pct"/>
            <w:tcBorders>
              <w:tl2br w:val="nil"/>
              <w:tr2bl w:val="nil"/>
            </w:tcBorders>
            <w:noWrap w:val="0"/>
            <w:vAlign w:val="center"/>
          </w:tcPr>
          <w:p>
            <w:pPr>
              <w:jc w:val="center"/>
              <w:rPr>
                <w:rFonts w:hint="eastAsia" w:ascii="Arial" w:hAnsi="Arial" w:cs="Arial"/>
                <w:bCs/>
                <w:szCs w:val="21"/>
              </w:rPr>
            </w:pPr>
            <w:r>
              <w:rPr>
                <w:rFonts w:hint="eastAsia" w:ascii="Arial" w:hAnsi="Arial" w:cs="Arial"/>
                <w:bCs/>
                <w:szCs w:val="21"/>
              </w:rPr>
              <w:t>单位产品非甲烷总烃排放量（kg/t产品）</w:t>
            </w:r>
          </w:p>
        </w:tc>
        <w:tc>
          <w:tcPr>
            <w:tcW w:w="1409" w:type="pct"/>
            <w:tcBorders>
              <w:tl2br w:val="nil"/>
              <w:tr2bl w:val="nil"/>
            </w:tcBorders>
            <w:noWrap w:val="0"/>
            <w:vAlign w:val="center"/>
          </w:tcPr>
          <w:p>
            <w:pPr>
              <w:widowControl/>
              <w:spacing w:line="360" w:lineRule="exact"/>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0.5</w:t>
            </w:r>
          </w:p>
        </w:tc>
        <w:tc>
          <w:tcPr>
            <w:tcW w:w="1387" w:type="pct"/>
            <w:tcBorders>
              <w:tl2br w:val="nil"/>
              <w:tr2bl w:val="nil"/>
            </w:tcBorders>
            <w:noWrap w:val="0"/>
            <w:vAlign w:val="center"/>
          </w:tcPr>
          <w:p>
            <w:pPr>
              <w:jc w:val="center"/>
              <w:rPr>
                <w:rFonts w:hint="eastAsia" w:ascii="Arial" w:hAnsi="Arial" w:cs="Arial"/>
                <w:bCs/>
                <w:szCs w:val="21"/>
              </w:rPr>
            </w:pPr>
            <w:r>
              <w:rPr>
                <w:rFonts w:hint="eastAsia" w:ascii="Arial" w:hAnsi="Arial" w:cs="Arial"/>
                <w:bCs/>
                <w:szCs w:val="21"/>
              </w:rPr>
              <w:t>所有合成树脂</w:t>
            </w:r>
          </w:p>
          <w:p>
            <w:pPr>
              <w:jc w:val="center"/>
              <w:rPr>
                <w:rFonts w:hint="eastAsia" w:ascii="Arial" w:hAnsi="Arial" w:cs="Arial"/>
                <w:bCs/>
                <w:szCs w:val="21"/>
              </w:rPr>
            </w:pPr>
            <w:r>
              <w:rPr>
                <w:rFonts w:hint="eastAsia" w:ascii="Arial" w:hAnsi="Arial" w:cs="Arial"/>
                <w:bCs/>
                <w:szCs w:val="21"/>
              </w:rPr>
              <w:t>（有机硅树脂除外）</w:t>
            </w:r>
          </w:p>
        </w:tc>
        <w:tc>
          <w:tcPr>
            <w:tcW w:w="859" w:type="pct"/>
            <w:vMerge w:val="continue"/>
            <w:tcBorders>
              <w:tl2br w:val="nil"/>
              <w:tr2bl w:val="nil"/>
            </w:tcBorders>
            <w:noWrap w:val="0"/>
            <w:vAlign w:val="center"/>
          </w:tcPr>
          <w:p>
            <w:pPr>
              <w:jc w:val="center"/>
              <w:rPr>
                <w:rFonts w:ascii="Arial" w:hAnsi="Arial" w:cs="Arial"/>
                <w:bCs/>
                <w:szCs w:val="21"/>
              </w:rPr>
            </w:pPr>
          </w:p>
        </w:tc>
      </w:tr>
    </w:tbl>
    <w:p>
      <w:pPr>
        <w:spacing w:line="360" w:lineRule="auto"/>
        <w:ind w:firstLine="480" w:firstLineChars="200"/>
        <w:rPr>
          <w:rFonts w:ascii="Times New Roman" w:hAnsi="Times New Roman" w:cs="Times New Roman"/>
          <w:sz w:val="24"/>
        </w:rPr>
      </w:pPr>
      <w:r>
        <w:rPr>
          <w:rFonts w:hint="eastAsia" w:ascii="Times New Roman" w:hAnsi="Times New Roman" w:cs="Times New Roman"/>
          <w:kern w:val="0"/>
          <w:sz w:val="24"/>
          <w:lang w:val="en-US" w:eastAsia="zh-CN"/>
        </w:rPr>
        <w:t>项目抛丸废气、焊接废气、激光切割废气</w:t>
      </w:r>
      <w:r>
        <w:rPr>
          <w:rFonts w:hint="default" w:ascii="Times New Roman" w:hAnsi="Times New Roman" w:cs="Times New Roman"/>
          <w:kern w:val="0"/>
          <w:sz w:val="24"/>
        </w:rPr>
        <w:t>执行《大气污染物综合排放标准》（GB16297-1996）</w:t>
      </w:r>
      <w:r>
        <w:rPr>
          <w:rFonts w:hint="eastAsia" w:ascii="Times New Roman" w:hAnsi="Times New Roman" w:cs="Times New Roman"/>
          <w:kern w:val="0"/>
          <w:sz w:val="24"/>
          <w:lang w:eastAsia="zh-CN"/>
        </w:rPr>
        <w:t>“</w:t>
      </w:r>
      <w:r>
        <w:rPr>
          <w:rFonts w:hint="default" w:ascii="Times New Roman" w:hAnsi="Times New Roman" w:cs="Times New Roman"/>
          <w:kern w:val="0"/>
          <w:sz w:val="24"/>
        </w:rPr>
        <w:t>新污染源大气污染物排放限值</w:t>
      </w:r>
      <w:r>
        <w:rPr>
          <w:rFonts w:hint="eastAsia" w:ascii="Times New Roman" w:hAnsi="Times New Roman" w:cs="Times New Roman"/>
          <w:kern w:val="0"/>
          <w:sz w:val="24"/>
          <w:lang w:eastAsia="zh-CN"/>
        </w:rPr>
        <w:t>”</w:t>
      </w:r>
      <w:r>
        <w:rPr>
          <w:rFonts w:hint="eastAsia"/>
          <w:kern w:val="0"/>
          <w:sz w:val="24"/>
        </w:rPr>
        <w:t>二级标准</w:t>
      </w:r>
      <w:r>
        <w:rPr>
          <w:rFonts w:hint="default" w:ascii="Times New Roman" w:hAnsi="Times New Roman" w:cs="Times New Roman"/>
          <w:kern w:val="0"/>
          <w:sz w:val="24"/>
        </w:rPr>
        <w:t>，</w:t>
      </w:r>
      <w:r>
        <w:rPr>
          <w:rFonts w:ascii="Times New Roman" w:hAnsi="Times New Roman" w:cs="Times New Roman"/>
          <w:kern w:val="0"/>
          <w:sz w:val="24"/>
        </w:rPr>
        <w:t>详</w:t>
      </w:r>
      <w:r>
        <w:rPr>
          <w:rFonts w:ascii="Times New Roman" w:hAnsi="Times New Roman" w:cs="Times New Roman"/>
          <w:sz w:val="24"/>
        </w:rPr>
        <w:t>见表6-</w:t>
      </w:r>
      <w:r>
        <w:rPr>
          <w:rFonts w:hint="eastAsia" w:ascii="Times New Roman" w:hAnsi="Times New Roman" w:cs="Times New Roman"/>
          <w:sz w:val="24"/>
          <w:lang w:val="en-US" w:eastAsia="zh-CN"/>
        </w:rPr>
        <w:t>4</w:t>
      </w:r>
      <w:r>
        <w:rPr>
          <w:rFonts w:ascii="Times New Roman" w:hAnsi="Times New Roman" w:cs="Times New Roman"/>
          <w:sz w:val="24"/>
        </w:rPr>
        <w:t>。</w:t>
      </w:r>
    </w:p>
    <w:p>
      <w:pPr>
        <w:jc w:val="center"/>
        <w:rPr>
          <w:rFonts w:ascii="Times New Roman" w:hAnsi="Times New Roman" w:cs="Times New Roman"/>
          <w:b/>
          <w:kern w:val="0"/>
          <w:sz w:val="24"/>
        </w:rPr>
      </w:pPr>
      <w:r>
        <w:rPr>
          <w:rFonts w:ascii="Times New Roman" w:hAnsi="Times New Roman" w:cs="Times New Roman"/>
          <w:b/>
          <w:kern w:val="0"/>
          <w:sz w:val="24"/>
        </w:rPr>
        <w:t>表6-</w:t>
      </w:r>
      <w:r>
        <w:rPr>
          <w:rFonts w:hint="eastAsia" w:ascii="Times New Roman" w:hAnsi="Times New Roman" w:cs="Times New Roman"/>
          <w:b/>
          <w:kern w:val="0"/>
          <w:sz w:val="24"/>
          <w:lang w:val="en-US" w:eastAsia="zh-CN"/>
        </w:rPr>
        <w:t>4</w:t>
      </w:r>
      <w:r>
        <w:rPr>
          <w:rFonts w:ascii="Times New Roman" w:hAnsi="Times New Roman" w:cs="Times New Roman"/>
          <w:b/>
          <w:kern w:val="0"/>
          <w:sz w:val="24"/>
        </w:rPr>
        <w:t xml:space="preserve">  大气污染物综合排放标准</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703"/>
        <w:gridCol w:w="1703"/>
        <w:gridCol w:w="1703"/>
        <w:gridCol w:w="1386"/>
        <w:gridCol w:w="202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1703" w:type="dxa"/>
            <w:vMerge w:val="restart"/>
            <w:tcBorders>
              <w:tl2br w:val="nil"/>
              <w:tr2bl w:val="nil"/>
            </w:tcBorders>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污染物</w:t>
            </w:r>
          </w:p>
        </w:tc>
        <w:tc>
          <w:tcPr>
            <w:tcW w:w="1703" w:type="dxa"/>
            <w:vMerge w:val="restart"/>
            <w:tcBorders>
              <w:tl2br w:val="nil"/>
              <w:tr2bl w:val="nil"/>
            </w:tcBorders>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排放浓度（mg/m</w:t>
            </w:r>
            <w:r>
              <w:rPr>
                <w:rFonts w:ascii="Times New Roman" w:hAnsi="Times New Roman" w:cs="Times New Roman"/>
                <w:b/>
                <w:bCs/>
                <w:color w:val="000000"/>
                <w:szCs w:val="21"/>
                <w:vertAlign w:val="superscript"/>
              </w:rPr>
              <w:t xml:space="preserve">3 </w:t>
            </w:r>
            <w:r>
              <w:rPr>
                <w:rFonts w:ascii="Times New Roman" w:hAnsi="Times New Roman" w:cs="Times New Roman"/>
                <w:b/>
                <w:bCs/>
                <w:color w:val="000000"/>
                <w:szCs w:val="21"/>
              </w:rPr>
              <w:t>）</w:t>
            </w:r>
          </w:p>
        </w:tc>
        <w:tc>
          <w:tcPr>
            <w:tcW w:w="3089" w:type="dxa"/>
            <w:gridSpan w:val="2"/>
            <w:tcBorders>
              <w:tl2br w:val="nil"/>
              <w:tr2bl w:val="nil"/>
            </w:tcBorders>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排放速率（kg/h）</w:t>
            </w:r>
          </w:p>
        </w:tc>
        <w:tc>
          <w:tcPr>
            <w:tcW w:w="2021" w:type="dxa"/>
            <w:vMerge w:val="restart"/>
            <w:tcBorders>
              <w:tl2br w:val="nil"/>
              <w:tr2bl w:val="nil"/>
            </w:tcBorders>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无组织排放监控浓度限值（周界浓度最高点）（mg/m</w:t>
            </w:r>
            <w:r>
              <w:rPr>
                <w:rFonts w:ascii="Times New Roman" w:hAnsi="Times New Roman" w:cs="Times New Roman"/>
                <w:b/>
                <w:bCs/>
                <w:color w:val="000000"/>
                <w:szCs w:val="21"/>
                <w:vertAlign w:val="superscript"/>
              </w:rPr>
              <w:t>3</w:t>
            </w:r>
            <w:r>
              <w:rPr>
                <w:rFonts w:ascii="Times New Roman" w:hAnsi="Times New Roman" w:cs="Times New Roman"/>
                <w:b/>
                <w:bCs/>
                <w:color w:val="000000"/>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1703" w:type="dxa"/>
            <w:vMerge w:val="continue"/>
            <w:tcBorders>
              <w:tl2br w:val="nil"/>
              <w:tr2bl w:val="nil"/>
            </w:tcBorders>
            <w:vAlign w:val="center"/>
          </w:tcPr>
          <w:p>
            <w:pPr>
              <w:rPr>
                <w:rFonts w:ascii="Times New Roman" w:hAnsi="Times New Roman" w:cs="Times New Roman"/>
                <w:color w:val="000000"/>
                <w:szCs w:val="21"/>
              </w:rPr>
            </w:pPr>
          </w:p>
        </w:tc>
        <w:tc>
          <w:tcPr>
            <w:tcW w:w="1703" w:type="dxa"/>
            <w:vMerge w:val="continue"/>
            <w:tcBorders>
              <w:tl2br w:val="nil"/>
              <w:tr2bl w:val="nil"/>
            </w:tcBorders>
            <w:vAlign w:val="center"/>
          </w:tcPr>
          <w:p>
            <w:pPr>
              <w:rPr>
                <w:rFonts w:ascii="Times New Roman" w:hAnsi="Times New Roman" w:cs="Times New Roman"/>
                <w:color w:val="000000"/>
                <w:szCs w:val="21"/>
              </w:rPr>
            </w:pPr>
          </w:p>
        </w:tc>
        <w:tc>
          <w:tcPr>
            <w:tcW w:w="1703" w:type="dxa"/>
            <w:tcBorders>
              <w:tl2br w:val="nil"/>
              <w:tr2bl w:val="nil"/>
            </w:tcBorders>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排放高度（m）</w:t>
            </w:r>
          </w:p>
        </w:tc>
        <w:tc>
          <w:tcPr>
            <w:tcW w:w="1386" w:type="dxa"/>
            <w:tcBorders>
              <w:tl2br w:val="nil"/>
              <w:tr2bl w:val="nil"/>
            </w:tcBorders>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二级</w:t>
            </w:r>
          </w:p>
        </w:tc>
        <w:tc>
          <w:tcPr>
            <w:tcW w:w="2021" w:type="dxa"/>
            <w:vMerge w:val="continue"/>
            <w:tcBorders>
              <w:tl2br w:val="nil"/>
              <w:tr2bl w:val="nil"/>
            </w:tcBorders>
            <w:vAlign w:val="center"/>
          </w:tcPr>
          <w:p>
            <w:pPr>
              <w:spacing w:line="360" w:lineRule="auto"/>
              <w:rPr>
                <w:rFonts w:ascii="Times New Roman" w:hAnsi="Times New Roman" w:cs="Times New Roman"/>
                <w:color w:val="000000"/>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25" w:hRule="atLeast"/>
        </w:trPr>
        <w:tc>
          <w:tcPr>
            <w:tcW w:w="1703"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颗粒物</w:t>
            </w:r>
          </w:p>
        </w:tc>
        <w:tc>
          <w:tcPr>
            <w:tcW w:w="1703"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≤120</w:t>
            </w:r>
          </w:p>
        </w:tc>
        <w:tc>
          <w:tcPr>
            <w:tcW w:w="1703"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15</w:t>
            </w:r>
          </w:p>
        </w:tc>
        <w:tc>
          <w:tcPr>
            <w:tcW w:w="1386"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≤3.5</w:t>
            </w:r>
          </w:p>
        </w:tc>
        <w:tc>
          <w:tcPr>
            <w:tcW w:w="2021"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≤1.0</w:t>
            </w:r>
          </w:p>
        </w:tc>
      </w:tr>
    </w:tbl>
    <w:p>
      <w:pPr>
        <w:spacing w:line="360" w:lineRule="auto"/>
        <w:ind w:firstLine="480" w:firstLineChars="200"/>
        <w:rPr>
          <w:rFonts w:ascii="Times New Roman" w:hAnsi="Times New Roman" w:cs="Times New Roman"/>
          <w:sz w:val="24"/>
          <w:szCs w:val="24"/>
        </w:rPr>
      </w:pPr>
      <w:bookmarkStart w:id="46" w:name="_Toc28499"/>
      <w:r>
        <w:rPr>
          <w:rFonts w:hint="default" w:ascii="Times New Roman" w:hAnsi="Times New Roman" w:cs="Times New Roman"/>
          <w:sz w:val="24"/>
          <w:szCs w:val="24"/>
          <w:lang w:val="en-US" w:eastAsia="zh-CN"/>
        </w:rPr>
        <w:t>企业厂区内 VOCs 无组织排放监控点浓度</w:t>
      </w:r>
      <w:r>
        <w:rPr>
          <w:rFonts w:hint="eastAsia" w:ascii="Times New Roman" w:hAnsi="Times New Roman" w:cs="Times New Roman"/>
          <w:sz w:val="24"/>
          <w:szCs w:val="24"/>
          <w:lang w:val="en-US" w:eastAsia="zh-CN"/>
        </w:rPr>
        <w:t>执行</w:t>
      </w:r>
      <w:r>
        <w:rPr>
          <w:rFonts w:hint="default" w:ascii="Times New Roman" w:hAnsi="Times New Roman" w:cs="Times New Roman"/>
          <w:sz w:val="24"/>
          <w:szCs w:val="24"/>
          <w:lang w:val="en-US" w:eastAsia="zh-CN"/>
        </w:rPr>
        <w:t>《挥发性有机物无组织排放控制标准》（GB37822-2019）</w:t>
      </w:r>
      <w:r>
        <w:rPr>
          <w:rFonts w:hint="eastAsia" w:ascii="Times New Roman" w:hAnsi="Times New Roman" w:cs="Times New Roman"/>
          <w:sz w:val="24"/>
          <w:szCs w:val="24"/>
          <w:lang w:val="en-US" w:eastAsia="zh-CN"/>
        </w:rPr>
        <w:t>表A.1</w:t>
      </w:r>
      <w:r>
        <w:rPr>
          <w:rFonts w:hint="default" w:ascii="Times New Roman" w:hAnsi="Times New Roman" w:cs="Times New Roman"/>
          <w:sz w:val="24"/>
          <w:szCs w:val="24"/>
          <w:lang w:val="en-US" w:eastAsia="zh-CN"/>
        </w:rPr>
        <w:t>规定的特别排放限值</w:t>
      </w:r>
      <w:r>
        <w:rPr>
          <w:rFonts w:ascii="Times New Roman" w:hAnsi="Times New Roman" w:cs="Times New Roman"/>
          <w:sz w:val="24"/>
          <w:szCs w:val="24"/>
        </w:rPr>
        <w:t>。具体见表6-</w:t>
      </w:r>
      <w:r>
        <w:rPr>
          <w:rFonts w:hint="eastAsia" w:ascii="Times New Roman" w:hAnsi="Times New Roman" w:cs="Times New Roman"/>
          <w:sz w:val="24"/>
          <w:szCs w:val="24"/>
          <w:lang w:val="en-US" w:eastAsia="zh-CN"/>
        </w:rPr>
        <w:t>5</w:t>
      </w:r>
      <w:r>
        <w:rPr>
          <w:rFonts w:ascii="Times New Roman" w:hAnsi="Times New Roman" w:cs="Times New Roman"/>
          <w:sz w:val="24"/>
          <w:szCs w:val="24"/>
        </w:rPr>
        <w:t>。</w:t>
      </w:r>
    </w:p>
    <w:p>
      <w:pPr>
        <w:jc w:val="center"/>
        <w:rPr>
          <w:rFonts w:hint="default" w:ascii="Times New Roman" w:hAnsi="Times New Roman" w:cs="Times New Roman"/>
          <w:b/>
          <w:kern w:val="0"/>
          <w:sz w:val="24"/>
          <w:vertAlign w:val="superscript"/>
          <w:lang w:val="en-US" w:eastAsia="zh-CN"/>
        </w:rPr>
      </w:pPr>
      <w:r>
        <w:rPr>
          <w:rFonts w:ascii="Times New Roman" w:hAnsi="Times New Roman" w:cs="Times New Roman"/>
          <w:b/>
          <w:kern w:val="0"/>
          <w:sz w:val="24"/>
        </w:rPr>
        <w:t>表 6-</w:t>
      </w:r>
      <w:r>
        <w:rPr>
          <w:rFonts w:hint="eastAsia" w:ascii="Times New Roman" w:hAnsi="Times New Roman" w:cs="Times New Roman"/>
          <w:b/>
          <w:kern w:val="0"/>
          <w:sz w:val="24"/>
          <w:lang w:val="en-US" w:eastAsia="zh-CN"/>
        </w:rPr>
        <w:t>5</w:t>
      </w:r>
      <w:r>
        <w:rPr>
          <w:rFonts w:ascii="Times New Roman" w:hAnsi="Times New Roman" w:cs="Times New Roman"/>
          <w:b/>
          <w:kern w:val="0"/>
          <w:sz w:val="24"/>
        </w:rPr>
        <w:t xml:space="preserve">  </w:t>
      </w:r>
      <w:r>
        <w:rPr>
          <w:rFonts w:hint="default" w:ascii="Times New Roman" w:hAnsi="Times New Roman" w:cs="Times New Roman"/>
          <w:b/>
          <w:kern w:val="0"/>
          <w:sz w:val="24"/>
          <w:lang w:val="en-US" w:eastAsia="zh-CN"/>
        </w:rPr>
        <w:t>厂区内VOCs无组织排放限值  单位：mg/m</w:t>
      </w:r>
      <w:r>
        <w:rPr>
          <w:rFonts w:hint="default" w:ascii="Times New Roman" w:hAnsi="Times New Roman" w:cs="Times New Roman"/>
          <w:b/>
          <w:kern w:val="0"/>
          <w:sz w:val="24"/>
          <w:vertAlign w:val="superscript"/>
          <w:lang w:val="en-US" w:eastAsia="zh-CN"/>
        </w:rPr>
        <w:t>3</w:t>
      </w:r>
    </w:p>
    <w:tbl>
      <w:tblPr>
        <w:tblStyle w:val="24"/>
        <w:tblW w:w="504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5"/>
        <w:gridCol w:w="1245"/>
        <w:gridCol w:w="1638"/>
        <w:gridCol w:w="2551"/>
        <w:gridCol w:w="21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污染物项目</w:t>
            </w:r>
          </w:p>
        </w:tc>
        <w:tc>
          <w:tcPr>
            <w:tcW w:w="72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排放限值</w:t>
            </w:r>
          </w:p>
        </w:tc>
        <w:tc>
          <w:tcPr>
            <w:tcW w:w="953"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特别排放限值</w:t>
            </w:r>
          </w:p>
        </w:tc>
        <w:tc>
          <w:tcPr>
            <w:tcW w:w="148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限值含义</w:t>
            </w:r>
          </w:p>
        </w:tc>
        <w:tc>
          <w:tcPr>
            <w:tcW w:w="1240"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无组织排放监控位置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非甲烷总烃</w:t>
            </w:r>
          </w:p>
        </w:tc>
        <w:tc>
          <w:tcPr>
            <w:tcW w:w="72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sz w:val="21"/>
                <w:szCs w:val="21"/>
              </w:rPr>
              <w:t>≤</w:t>
            </w:r>
            <w:r>
              <w:rPr>
                <w:rFonts w:hint="default" w:ascii="Times New Roman" w:hAnsi="Times New Roman" w:cs="Times New Roman"/>
                <w:color w:val="auto"/>
                <w:sz w:val="21"/>
                <w:szCs w:val="21"/>
                <w:highlight w:val="none"/>
                <w:vertAlign w:val="baseline"/>
                <w:lang w:val="en-US" w:eastAsia="zh-CN"/>
              </w:rPr>
              <w:t>10</w:t>
            </w:r>
          </w:p>
        </w:tc>
        <w:tc>
          <w:tcPr>
            <w:tcW w:w="953"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sz w:val="21"/>
                <w:szCs w:val="21"/>
              </w:rPr>
              <w:t>≤</w:t>
            </w:r>
            <w:r>
              <w:rPr>
                <w:rFonts w:hint="default" w:ascii="Times New Roman" w:hAnsi="Times New Roman" w:cs="Times New Roman"/>
                <w:color w:val="auto"/>
                <w:sz w:val="21"/>
                <w:szCs w:val="21"/>
                <w:highlight w:val="none"/>
                <w:vertAlign w:val="baseline"/>
                <w:lang w:val="en-US" w:eastAsia="zh-CN"/>
              </w:rPr>
              <w:t>6</w:t>
            </w:r>
          </w:p>
        </w:tc>
        <w:tc>
          <w:tcPr>
            <w:tcW w:w="148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监控点处1h平均浓度值</w:t>
            </w:r>
          </w:p>
        </w:tc>
        <w:tc>
          <w:tcPr>
            <w:tcW w:w="1240" w:type="pct"/>
            <w:vMerge w:val="restar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在厂房外设置监控点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6"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c>
          <w:tcPr>
            <w:tcW w:w="72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sz w:val="21"/>
                <w:szCs w:val="21"/>
              </w:rPr>
              <w:t>≤</w:t>
            </w:r>
            <w:r>
              <w:rPr>
                <w:rFonts w:hint="default" w:ascii="Times New Roman" w:hAnsi="Times New Roman" w:cs="Times New Roman"/>
                <w:color w:val="auto"/>
                <w:sz w:val="21"/>
                <w:szCs w:val="21"/>
                <w:highlight w:val="none"/>
                <w:vertAlign w:val="baseline"/>
                <w:lang w:val="en-US" w:eastAsia="zh-CN"/>
              </w:rPr>
              <w:t>30</w:t>
            </w:r>
          </w:p>
        </w:tc>
        <w:tc>
          <w:tcPr>
            <w:tcW w:w="953"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sz w:val="21"/>
                <w:szCs w:val="21"/>
              </w:rPr>
              <w:t>≤</w:t>
            </w:r>
            <w:r>
              <w:rPr>
                <w:rFonts w:hint="default" w:ascii="Times New Roman" w:hAnsi="Times New Roman" w:cs="Times New Roman"/>
                <w:color w:val="auto"/>
                <w:sz w:val="21"/>
                <w:szCs w:val="21"/>
                <w:highlight w:val="none"/>
                <w:vertAlign w:val="baseline"/>
                <w:lang w:val="en-US" w:eastAsia="zh-CN"/>
              </w:rPr>
              <w:t>20</w:t>
            </w:r>
          </w:p>
        </w:tc>
        <w:tc>
          <w:tcPr>
            <w:tcW w:w="1484" w:type="pct"/>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监控点处任意一次浓度值</w:t>
            </w:r>
          </w:p>
        </w:tc>
        <w:tc>
          <w:tcPr>
            <w:tcW w:w="1240" w:type="pct"/>
            <w:vMerge w:val="continue"/>
            <w:tcBorders>
              <w:tl2br w:val="nil"/>
              <w:tr2bl w:val="nil"/>
            </w:tcBorders>
            <w:noWrap w:val="0"/>
            <w:vAlign w:val="center"/>
          </w:tcPr>
          <w:p>
            <w:pPr>
              <w:pStyle w:val="29"/>
              <w:keepNext w:val="0"/>
              <w:keepLines w:val="0"/>
              <w:pageBreakBefore w:val="0"/>
              <w:widowControl w:val="0"/>
              <w:kinsoku/>
              <w:wordWrap/>
              <w:overflowPunct/>
              <w:topLinePunct w:val="0"/>
              <w:autoSpaceDE w:val="0"/>
              <w:autoSpaceDN w:val="0"/>
              <w:bidi w:val="0"/>
              <w:adjustRightInd w:val="0"/>
              <w:snapToGrid/>
              <w:spacing w:line="360" w:lineRule="exact"/>
              <w:jc w:val="center"/>
              <w:textAlignment w:val="auto"/>
              <w:rPr>
                <w:rFonts w:hint="default" w:ascii="Times New Roman" w:hAnsi="Times New Roman" w:cs="Times New Roman"/>
                <w:color w:val="auto"/>
                <w:sz w:val="21"/>
                <w:szCs w:val="21"/>
                <w:highlight w:val="none"/>
                <w:vertAlign w:val="baseline"/>
                <w:lang w:val="en-US" w:eastAsia="zh-CN"/>
              </w:rPr>
            </w:pPr>
          </w:p>
        </w:tc>
      </w:tr>
      <w:bookmarkEnd w:id="46"/>
    </w:tbl>
    <w:p>
      <w:pPr>
        <w:pStyle w:val="3"/>
        <w:spacing w:before="0" w:after="0" w:line="360" w:lineRule="auto"/>
        <w:rPr>
          <w:rFonts w:ascii="Times New Roman" w:hAnsi="Times New Roman" w:cs="Times New Roman" w:eastAsiaTheme="minorEastAsia"/>
          <w:sz w:val="24"/>
          <w:szCs w:val="24"/>
        </w:rPr>
      </w:pPr>
      <w:bookmarkStart w:id="47" w:name="_Toc11244"/>
      <w:bookmarkStart w:id="48" w:name="_Toc10324"/>
      <w:r>
        <w:rPr>
          <w:rFonts w:ascii="Times New Roman" w:hAnsi="Times New Roman" w:cs="Times New Roman" w:eastAsiaTheme="minorEastAsia"/>
          <w:sz w:val="24"/>
          <w:szCs w:val="24"/>
        </w:rPr>
        <w:t>6.</w:t>
      </w:r>
      <w:r>
        <w:rPr>
          <w:rFonts w:hint="eastAsia" w:ascii="Times New Roman" w:hAnsi="Times New Roman" w:cs="Times New Roman" w:eastAsiaTheme="minorEastAsia"/>
          <w:sz w:val="24"/>
          <w:szCs w:val="24"/>
        </w:rPr>
        <w:t>2废水</w:t>
      </w:r>
      <w:r>
        <w:rPr>
          <w:rFonts w:ascii="Times New Roman" w:hAnsi="Times New Roman" w:cs="Times New Roman" w:eastAsiaTheme="minorEastAsia"/>
          <w:sz w:val="24"/>
          <w:szCs w:val="24"/>
        </w:rPr>
        <w:t>执行标准</w:t>
      </w:r>
      <w:bookmarkEnd w:id="47"/>
    </w:p>
    <w:p>
      <w:pPr>
        <w:adjustRightInd w:val="0"/>
        <w:snapToGrid w:val="0"/>
        <w:spacing w:line="348" w:lineRule="auto"/>
        <w:ind w:firstLine="480" w:firstLineChars="200"/>
        <w:rPr>
          <w:rFonts w:hint="default" w:ascii="Times New Roman" w:hAnsi="Times New Roman"/>
          <w:bCs/>
          <w:sz w:val="24"/>
          <w:szCs w:val="24"/>
          <w:lang w:val="en-US" w:eastAsia="zh-CN"/>
        </w:rPr>
      </w:pPr>
      <w:r>
        <w:rPr>
          <w:rFonts w:hint="eastAsia" w:ascii="Times New Roman" w:hAnsi="Times New Roman"/>
          <w:bCs/>
          <w:sz w:val="24"/>
          <w:szCs w:val="24"/>
        </w:rPr>
        <w:t>项目废水主要为</w:t>
      </w:r>
      <w:r>
        <w:rPr>
          <w:rFonts w:hint="eastAsia" w:ascii="Times New Roman" w:hAnsi="Times New Roman"/>
          <w:bCs/>
          <w:sz w:val="24"/>
          <w:szCs w:val="24"/>
          <w:lang w:eastAsia="zh-CN"/>
        </w:rPr>
        <w:t>生产废水（</w:t>
      </w:r>
      <w:r>
        <w:rPr>
          <w:rFonts w:hint="eastAsia" w:ascii="宋体" w:hAnsi="宋体"/>
          <w:sz w:val="24"/>
        </w:rPr>
        <w:t>脱脂后的清洗废水及硅烷处理后的清洗废水</w:t>
      </w:r>
      <w:r>
        <w:rPr>
          <w:rFonts w:hint="eastAsia" w:ascii="Times New Roman" w:hAnsi="Times New Roman"/>
          <w:bCs/>
          <w:sz w:val="24"/>
          <w:szCs w:val="24"/>
          <w:lang w:eastAsia="zh-CN"/>
        </w:rPr>
        <w:t>）和</w:t>
      </w:r>
      <w:r>
        <w:rPr>
          <w:rFonts w:hint="eastAsia" w:ascii="Times New Roman" w:hAnsi="Times New Roman"/>
          <w:bCs/>
          <w:sz w:val="24"/>
          <w:szCs w:val="24"/>
        </w:rPr>
        <w:t>生活污水，</w:t>
      </w:r>
      <w:r>
        <w:rPr>
          <w:rFonts w:hint="eastAsia" w:ascii="Times New Roman" w:hAnsi="Times New Roman"/>
          <w:bCs/>
          <w:sz w:val="24"/>
          <w:szCs w:val="24"/>
          <w:lang w:val="en-US" w:eastAsia="zh-CN"/>
        </w:rPr>
        <w:t>近期</w:t>
      </w:r>
      <w:r>
        <w:rPr>
          <w:rFonts w:hint="eastAsia" w:ascii="Times New Roman" w:hAnsi="Times New Roman"/>
          <w:bCs/>
          <w:sz w:val="24"/>
          <w:szCs w:val="24"/>
          <w:lang w:eastAsia="zh-CN"/>
        </w:rPr>
        <w:t>生产废水经</w:t>
      </w:r>
      <w:r>
        <w:rPr>
          <w:rFonts w:hint="eastAsia" w:ascii="Times New Roman" w:hAnsi="Times New Roman"/>
          <w:bCs/>
          <w:sz w:val="24"/>
          <w:szCs w:val="24"/>
          <w:lang w:val="en-US" w:eastAsia="zh-CN"/>
        </w:rPr>
        <w:t>厂区内废水处理站</w:t>
      </w:r>
      <w:r>
        <w:rPr>
          <w:rFonts w:hint="eastAsia" w:ascii="Times New Roman" w:hAnsi="Times New Roman"/>
          <w:bCs/>
          <w:sz w:val="24"/>
          <w:szCs w:val="24"/>
          <w:lang w:eastAsia="zh-CN"/>
        </w:rPr>
        <w:t>淀处理后</w:t>
      </w:r>
      <w:r>
        <w:rPr>
          <w:rFonts w:hint="eastAsia" w:ascii="Times New Roman" w:hAnsi="Times New Roman"/>
          <w:bCs/>
          <w:sz w:val="24"/>
          <w:szCs w:val="24"/>
          <w:lang w:val="en-US" w:eastAsia="zh-CN"/>
        </w:rPr>
        <w:t>全部回用，生活污水委托清运。</w:t>
      </w:r>
    </w:p>
    <w:p>
      <w:pPr>
        <w:adjustRightInd w:val="0"/>
        <w:snapToGrid w:val="0"/>
        <w:spacing w:line="348" w:lineRule="auto"/>
        <w:ind w:firstLine="480" w:firstLineChars="200"/>
        <w:rPr>
          <w:rFonts w:ascii="Times New Roman" w:hAnsi="Times New Roman"/>
          <w:bCs/>
          <w:color w:val="auto"/>
          <w:sz w:val="24"/>
          <w:szCs w:val="24"/>
        </w:rPr>
      </w:pPr>
      <w:r>
        <w:rPr>
          <w:rFonts w:hint="eastAsia" w:ascii="Times New Roman" w:hAnsi="Times New Roman"/>
          <w:bCs/>
          <w:color w:val="auto"/>
          <w:sz w:val="24"/>
          <w:szCs w:val="24"/>
          <w:lang w:val="en-US" w:eastAsia="zh-CN"/>
        </w:rPr>
        <w:t>远期生产废水经厂区内废水处理站</w:t>
      </w:r>
      <w:r>
        <w:rPr>
          <w:rFonts w:hint="eastAsia" w:ascii="Times New Roman" w:hAnsi="Times New Roman"/>
          <w:bCs/>
          <w:color w:val="auto"/>
          <w:sz w:val="24"/>
          <w:szCs w:val="24"/>
          <w:lang w:eastAsia="zh-CN"/>
        </w:rPr>
        <w:t>淀处理后汇同</w:t>
      </w:r>
      <w:r>
        <w:rPr>
          <w:rFonts w:hint="eastAsia" w:ascii="Times New Roman" w:hAnsi="Times New Roman"/>
          <w:bCs/>
          <w:color w:val="auto"/>
          <w:sz w:val="24"/>
          <w:szCs w:val="24"/>
        </w:rPr>
        <w:t>经化粪池处理</w:t>
      </w:r>
      <w:r>
        <w:rPr>
          <w:rFonts w:hint="eastAsia" w:ascii="Times New Roman" w:hAnsi="Times New Roman"/>
          <w:bCs/>
          <w:color w:val="auto"/>
          <w:sz w:val="24"/>
          <w:szCs w:val="24"/>
          <w:lang w:eastAsia="zh-CN"/>
        </w:rPr>
        <w:t>过的生活污水</w:t>
      </w:r>
      <w:r>
        <w:rPr>
          <w:rFonts w:hint="eastAsia" w:ascii="Times New Roman" w:hAnsi="Times New Roman"/>
          <w:bCs/>
          <w:color w:val="auto"/>
          <w:sz w:val="24"/>
          <w:szCs w:val="24"/>
        </w:rPr>
        <w:t>达到GB8978-1996《污水综合排放标准》中三级标准后纳管，其中氨氮、总磷执行DB33/887-2013《工业企</w:t>
      </w:r>
      <w:r>
        <w:rPr>
          <w:rFonts w:hint="eastAsia" w:ascii="Times New Roman" w:hAnsi="Times New Roman"/>
          <w:bCs/>
          <w:color w:val="auto"/>
          <w:sz w:val="24"/>
          <w:szCs w:val="24"/>
          <w:lang w:val="en-US" w:eastAsia="zh-CN"/>
        </w:rPr>
        <w:t>业废水氮、磷污染物间接排放限值》中的标准限值。最终经栎社净化水厂处理达到《城镇污水处理厂污染物排放标准》（GB18918-2002）一级A标准及《城镇污水处理厂污染物排放标准》（DB33/2169-2018）标准后排放。，具体指标详见表6-6。</w:t>
      </w:r>
    </w:p>
    <w:p>
      <w:pPr>
        <w:adjustRightInd w:val="0"/>
        <w:snapToGrid w:val="0"/>
        <w:jc w:val="center"/>
        <w:rPr>
          <w:rFonts w:ascii="Times New Roman" w:hAnsi="Times New Roman"/>
          <w:b/>
          <w:sz w:val="24"/>
          <w:szCs w:val="24"/>
        </w:rPr>
      </w:pPr>
      <w:r>
        <w:rPr>
          <w:rFonts w:ascii="Times New Roman" w:hAnsi="Times New Roman"/>
          <w:b/>
          <w:sz w:val="24"/>
          <w:szCs w:val="24"/>
        </w:rPr>
        <w:t>表</w:t>
      </w:r>
      <w:r>
        <w:rPr>
          <w:rFonts w:hint="eastAsia" w:ascii="Times New Roman" w:hAnsi="Times New Roman"/>
          <w:b/>
          <w:sz w:val="24"/>
          <w:szCs w:val="24"/>
        </w:rPr>
        <w:t>6</w:t>
      </w:r>
      <w:r>
        <w:rPr>
          <w:rFonts w:ascii="Times New Roman" w:hAnsi="Times New Roman"/>
          <w:b/>
          <w:sz w:val="24"/>
          <w:szCs w:val="24"/>
        </w:rPr>
        <w:t>-</w:t>
      </w:r>
      <w:r>
        <w:rPr>
          <w:rFonts w:hint="eastAsia" w:ascii="Times New Roman" w:hAnsi="Times New Roman"/>
          <w:b/>
          <w:sz w:val="24"/>
          <w:szCs w:val="24"/>
          <w:lang w:val="en-US" w:eastAsia="zh-CN"/>
        </w:rPr>
        <w:t>6</w:t>
      </w:r>
      <w:r>
        <w:rPr>
          <w:rFonts w:ascii="Times New Roman" w:hAnsi="Times New Roman"/>
          <w:b/>
          <w:sz w:val="24"/>
          <w:szCs w:val="24"/>
        </w:rPr>
        <w:t xml:space="preserve">  废水排放标准</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2212"/>
        <w:gridCol w:w="1080"/>
        <w:gridCol w:w="1254"/>
        <w:gridCol w:w="1480"/>
        <w:gridCol w:w="17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35" w:type="pct"/>
            <w:tcBorders>
              <w:tl2br w:val="nil"/>
              <w:tr2bl w:val="nil"/>
            </w:tcBorders>
            <w:noWrap/>
            <w:vAlign w:val="center"/>
          </w:tcPr>
          <w:p>
            <w:pPr>
              <w:jc w:val="center"/>
              <w:rPr>
                <w:rFonts w:ascii="Times New Roman" w:hAnsi="Times New Roman"/>
                <w:b/>
                <w:szCs w:val="21"/>
              </w:rPr>
            </w:pPr>
            <w:r>
              <w:rPr>
                <w:rFonts w:ascii="Times New Roman" w:hAnsi="Times New Roman"/>
                <w:b/>
                <w:szCs w:val="21"/>
              </w:rPr>
              <w:t>序号</w:t>
            </w:r>
          </w:p>
        </w:tc>
        <w:tc>
          <w:tcPr>
            <w:tcW w:w="1299" w:type="pct"/>
            <w:tcBorders>
              <w:tl2br w:val="nil"/>
              <w:tr2bl w:val="nil"/>
            </w:tcBorders>
            <w:noWrap/>
            <w:vAlign w:val="center"/>
          </w:tcPr>
          <w:p>
            <w:pPr>
              <w:jc w:val="center"/>
              <w:rPr>
                <w:rFonts w:ascii="Times New Roman" w:hAnsi="Times New Roman"/>
                <w:b/>
                <w:szCs w:val="21"/>
              </w:rPr>
            </w:pPr>
            <w:r>
              <w:rPr>
                <w:rFonts w:ascii="Times New Roman" w:hAnsi="Times New Roman"/>
                <w:b/>
                <w:szCs w:val="21"/>
              </w:rPr>
              <w:t>监测项目</w:t>
            </w:r>
          </w:p>
        </w:tc>
        <w:tc>
          <w:tcPr>
            <w:tcW w:w="634" w:type="pct"/>
            <w:tcBorders>
              <w:tl2br w:val="nil"/>
              <w:tr2bl w:val="nil"/>
            </w:tcBorders>
            <w:noWrap/>
            <w:vAlign w:val="center"/>
          </w:tcPr>
          <w:p>
            <w:pPr>
              <w:jc w:val="center"/>
              <w:rPr>
                <w:rFonts w:ascii="Times New Roman" w:hAnsi="Times New Roman"/>
                <w:b/>
                <w:szCs w:val="21"/>
              </w:rPr>
            </w:pPr>
            <w:r>
              <w:rPr>
                <w:rFonts w:ascii="Times New Roman" w:hAnsi="Times New Roman"/>
                <w:b/>
                <w:szCs w:val="21"/>
              </w:rPr>
              <w:t>单位</w:t>
            </w:r>
          </w:p>
        </w:tc>
        <w:tc>
          <w:tcPr>
            <w:tcW w:w="736" w:type="pct"/>
            <w:tcBorders>
              <w:tl2br w:val="nil"/>
              <w:tr2bl w:val="nil"/>
            </w:tcBorders>
            <w:noWrap/>
            <w:vAlign w:val="center"/>
          </w:tcPr>
          <w:p>
            <w:pPr>
              <w:jc w:val="center"/>
              <w:rPr>
                <w:rFonts w:ascii="Times New Roman" w:hAnsi="Times New Roman"/>
                <w:b/>
                <w:szCs w:val="21"/>
              </w:rPr>
            </w:pPr>
            <w:r>
              <w:rPr>
                <w:rFonts w:ascii="Times New Roman" w:hAnsi="Times New Roman"/>
                <w:b/>
                <w:szCs w:val="21"/>
              </w:rPr>
              <w:t>三级标准</w:t>
            </w:r>
          </w:p>
        </w:tc>
        <w:tc>
          <w:tcPr>
            <w:tcW w:w="869" w:type="pct"/>
            <w:tcBorders>
              <w:tl2br w:val="nil"/>
              <w:tr2bl w:val="nil"/>
            </w:tcBorders>
            <w:noWrap/>
            <w:vAlign w:val="center"/>
          </w:tcPr>
          <w:p>
            <w:pPr>
              <w:jc w:val="center"/>
              <w:rPr>
                <w:rFonts w:ascii="Times New Roman" w:hAnsi="Times New Roman"/>
                <w:b/>
                <w:szCs w:val="21"/>
              </w:rPr>
            </w:pPr>
            <w:r>
              <w:rPr>
                <w:rFonts w:ascii="Times New Roman" w:hAnsi="Times New Roman"/>
                <w:b/>
                <w:szCs w:val="21"/>
              </w:rPr>
              <w:t>一级A标准</w:t>
            </w:r>
          </w:p>
        </w:tc>
        <w:tc>
          <w:tcPr>
            <w:tcW w:w="1025" w:type="pct"/>
            <w:tcBorders>
              <w:tl2br w:val="nil"/>
              <w:tr2bl w:val="nil"/>
            </w:tcBorders>
            <w:noWrap/>
            <w:vAlign w:val="center"/>
          </w:tcPr>
          <w:p>
            <w:pPr>
              <w:jc w:val="center"/>
              <w:rPr>
                <w:rFonts w:ascii="Times New Roman" w:hAnsi="Times New Roman"/>
                <w:b/>
                <w:szCs w:val="21"/>
              </w:rPr>
            </w:pPr>
            <w:r>
              <w:rPr>
                <w:rFonts w:hint="eastAsia" w:ascii="Times New Roman" w:hAnsi="Times New Roman"/>
                <w:b/>
                <w:szCs w:val="21"/>
              </w:rPr>
              <w:t>甬环发</w:t>
            </w:r>
          </w:p>
          <w:p>
            <w:pPr>
              <w:jc w:val="center"/>
              <w:rPr>
                <w:rFonts w:ascii="Times New Roman" w:hAnsi="Times New Roman"/>
                <w:b/>
                <w:szCs w:val="21"/>
              </w:rPr>
            </w:pPr>
            <w:r>
              <w:rPr>
                <w:rFonts w:hint="eastAsia" w:ascii="Times New Roman" w:hAnsi="Times New Roman"/>
                <w:b/>
                <w:szCs w:val="21"/>
              </w:rPr>
              <w:t>【2019】39号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szCs w:val="21"/>
              </w:rPr>
            </w:pPr>
            <w:r>
              <w:rPr>
                <w:rFonts w:ascii="Times New Roman" w:hAnsi="Times New Roman"/>
                <w:kern w:val="0"/>
                <w:szCs w:val="21"/>
              </w:rPr>
              <w:t>1</w:t>
            </w:r>
          </w:p>
        </w:tc>
        <w:tc>
          <w:tcPr>
            <w:tcW w:w="1299" w:type="pct"/>
            <w:tcBorders>
              <w:tl2br w:val="nil"/>
              <w:tr2bl w:val="nil"/>
            </w:tcBorders>
            <w:noWrap/>
            <w:vAlign w:val="center"/>
          </w:tcPr>
          <w:p>
            <w:pPr>
              <w:pStyle w:val="43"/>
              <w:rPr>
                <w:rFonts w:ascii="Times New Roman" w:hAnsi="Times New Roman"/>
              </w:rPr>
            </w:pPr>
            <w:r>
              <w:rPr>
                <w:rFonts w:ascii="Times New Roman" w:hAnsi="Times New Roman"/>
              </w:rPr>
              <w:t>pH值</w:t>
            </w:r>
          </w:p>
        </w:tc>
        <w:tc>
          <w:tcPr>
            <w:tcW w:w="634" w:type="pct"/>
            <w:tcBorders>
              <w:tl2br w:val="nil"/>
              <w:tr2bl w:val="nil"/>
            </w:tcBorders>
            <w:noWrap/>
            <w:vAlign w:val="center"/>
          </w:tcPr>
          <w:p>
            <w:pPr>
              <w:jc w:val="center"/>
              <w:rPr>
                <w:rFonts w:ascii="Times New Roman" w:hAnsi="Times New Roman"/>
                <w:szCs w:val="21"/>
                <w:vertAlign w:val="superscript"/>
              </w:rPr>
            </w:pPr>
            <w:r>
              <w:rPr>
                <w:rFonts w:ascii="Times New Roman" w:hAnsi="Times New Roman"/>
                <w:szCs w:val="21"/>
              </w:rPr>
              <w:t>无量纲</w:t>
            </w:r>
          </w:p>
        </w:tc>
        <w:tc>
          <w:tcPr>
            <w:tcW w:w="736" w:type="pct"/>
            <w:tcBorders>
              <w:tl2br w:val="nil"/>
              <w:tr2bl w:val="nil"/>
            </w:tcBorders>
            <w:noWrap/>
            <w:vAlign w:val="center"/>
          </w:tcPr>
          <w:p>
            <w:pPr>
              <w:jc w:val="center"/>
              <w:rPr>
                <w:rFonts w:ascii="Times New Roman" w:hAnsi="Times New Roman"/>
                <w:szCs w:val="21"/>
              </w:rPr>
            </w:pPr>
            <w:r>
              <w:rPr>
                <w:rFonts w:ascii="Times New Roman" w:hAnsi="Times New Roman"/>
                <w:szCs w:val="21"/>
              </w:rPr>
              <w:t>6～9</w:t>
            </w:r>
          </w:p>
        </w:tc>
        <w:tc>
          <w:tcPr>
            <w:tcW w:w="869" w:type="pct"/>
            <w:tcBorders>
              <w:tl2br w:val="nil"/>
              <w:tr2bl w:val="nil"/>
            </w:tcBorders>
            <w:noWrap/>
            <w:vAlign w:val="center"/>
          </w:tcPr>
          <w:p>
            <w:pPr>
              <w:jc w:val="center"/>
              <w:rPr>
                <w:rFonts w:ascii="Times New Roman" w:hAnsi="Times New Roman"/>
                <w:szCs w:val="21"/>
              </w:rPr>
            </w:pPr>
            <w:r>
              <w:rPr>
                <w:rFonts w:ascii="Times New Roman" w:hAnsi="Times New Roman"/>
                <w:bCs/>
                <w:szCs w:val="21"/>
              </w:rPr>
              <w:t>6</w:t>
            </w:r>
            <w:r>
              <w:rPr>
                <w:rFonts w:ascii="Times New Roman" w:hAnsi="Times New Roman"/>
                <w:szCs w:val="21"/>
              </w:rPr>
              <w:t>～</w:t>
            </w:r>
            <w:r>
              <w:rPr>
                <w:rFonts w:ascii="Times New Roman" w:hAnsi="Times New Roman"/>
                <w:bCs/>
                <w:szCs w:val="21"/>
              </w:rPr>
              <w:t>9</w:t>
            </w:r>
          </w:p>
        </w:tc>
        <w:tc>
          <w:tcPr>
            <w:tcW w:w="1025" w:type="pct"/>
            <w:tcBorders>
              <w:tl2br w:val="nil"/>
              <w:tr2bl w:val="nil"/>
            </w:tcBorders>
            <w:noWrap/>
            <w:vAlign w:val="center"/>
          </w:tcPr>
          <w:p>
            <w:pPr>
              <w:jc w:val="center"/>
              <w:rPr>
                <w:rFonts w:ascii="Times New Roman" w:hAnsi="Times New Roman" w:eastAsia="宋体"/>
                <w:bCs/>
                <w:szCs w:val="21"/>
              </w:rPr>
            </w:pPr>
            <w:r>
              <w:rPr>
                <w:rFonts w:hint="eastAsia" w:ascii="Times New Roman" w:hAnsi="Times New Roman"/>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kern w:val="0"/>
                <w:szCs w:val="21"/>
              </w:rPr>
            </w:pPr>
            <w:r>
              <w:rPr>
                <w:rFonts w:ascii="Times New Roman" w:hAnsi="Times New Roman"/>
                <w:kern w:val="0"/>
                <w:szCs w:val="21"/>
              </w:rPr>
              <w:t>2</w:t>
            </w:r>
          </w:p>
        </w:tc>
        <w:tc>
          <w:tcPr>
            <w:tcW w:w="1299" w:type="pct"/>
            <w:tcBorders>
              <w:tl2br w:val="nil"/>
              <w:tr2bl w:val="nil"/>
            </w:tcBorders>
            <w:noWrap/>
            <w:vAlign w:val="center"/>
          </w:tcPr>
          <w:p>
            <w:pPr>
              <w:pStyle w:val="43"/>
              <w:rPr>
                <w:rFonts w:ascii="Times New Roman" w:hAnsi="Times New Roman" w:eastAsia="宋体"/>
              </w:rPr>
            </w:pPr>
            <w:r>
              <w:rPr>
                <w:rFonts w:hint="eastAsia" w:ascii="Times New Roman" w:hAnsi="Times New Roman"/>
              </w:rPr>
              <w:t>悬浮物</w:t>
            </w:r>
          </w:p>
        </w:tc>
        <w:tc>
          <w:tcPr>
            <w:tcW w:w="634" w:type="pct"/>
            <w:tcBorders>
              <w:tl2br w:val="nil"/>
              <w:tr2bl w:val="nil"/>
            </w:tcBorders>
            <w:noWrap/>
            <w:vAlign w:val="center"/>
          </w:tcPr>
          <w:p>
            <w:pPr>
              <w:jc w:val="center"/>
              <w:rPr>
                <w:rFonts w:ascii="Times New Roman" w:hAnsi="Times New Roman"/>
                <w:szCs w:val="21"/>
              </w:rPr>
            </w:pPr>
            <w:r>
              <w:rPr>
                <w:rFonts w:ascii="Times New Roman" w:hAnsi="Times New Roman"/>
                <w:szCs w:val="21"/>
              </w:rPr>
              <w:t>mg/L</w:t>
            </w:r>
          </w:p>
        </w:tc>
        <w:tc>
          <w:tcPr>
            <w:tcW w:w="736" w:type="pct"/>
            <w:tcBorders>
              <w:tl2br w:val="nil"/>
              <w:tr2bl w:val="nil"/>
            </w:tcBorders>
            <w:noWrap/>
            <w:vAlign w:val="center"/>
          </w:tcPr>
          <w:p>
            <w:pPr>
              <w:jc w:val="center"/>
              <w:rPr>
                <w:rFonts w:ascii="Times New Roman" w:hAnsi="Times New Roman" w:eastAsia="宋体"/>
                <w:szCs w:val="21"/>
              </w:rPr>
            </w:pPr>
            <w:r>
              <w:rPr>
                <w:rFonts w:ascii="Times New Roman" w:hAnsi="Times New Roman"/>
                <w:szCs w:val="21"/>
              </w:rPr>
              <w:t>≤</w:t>
            </w:r>
            <w:r>
              <w:rPr>
                <w:rFonts w:hint="eastAsia" w:ascii="Times New Roman" w:hAnsi="Times New Roman"/>
                <w:szCs w:val="21"/>
              </w:rPr>
              <w:t>400</w:t>
            </w:r>
          </w:p>
        </w:tc>
        <w:tc>
          <w:tcPr>
            <w:tcW w:w="869" w:type="pct"/>
            <w:tcBorders>
              <w:tl2br w:val="nil"/>
              <w:tr2bl w:val="nil"/>
            </w:tcBorders>
            <w:noWrap/>
            <w:vAlign w:val="center"/>
          </w:tcPr>
          <w:p>
            <w:pPr>
              <w:jc w:val="center"/>
              <w:rPr>
                <w:rFonts w:ascii="Times New Roman" w:hAnsi="Times New Roman" w:eastAsia="宋体"/>
                <w:szCs w:val="21"/>
              </w:rPr>
            </w:pPr>
            <w:r>
              <w:rPr>
                <w:rFonts w:ascii="Times New Roman" w:hAnsi="Times New Roman"/>
                <w:szCs w:val="21"/>
              </w:rPr>
              <w:t>≤</w:t>
            </w:r>
            <w:r>
              <w:rPr>
                <w:rFonts w:hint="eastAsia" w:ascii="Times New Roman" w:hAnsi="Times New Roman"/>
                <w:szCs w:val="21"/>
              </w:rPr>
              <w:t>10</w:t>
            </w:r>
          </w:p>
        </w:tc>
        <w:tc>
          <w:tcPr>
            <w:tcW w:w="1025" w:type="pct"/>
            <w:tcBorders>
              <w:tl2br w:val="nil"/>
              <w:tr2bl w:val="nil"/>
            </w:tcBorders>
            <w:noWrap/>
            <w:vAlign w:val="center"/>
          </w:tcPr>
          <w:p>
            <w:pPr>
              <w:jc w:val="center"/>
              <w:rPr>
                <w:rFonts w:ascii="Times New Roman" w:hAnsi="Times New Roman" w:eastAsia="宋体"/>
                <w:szCs w:val="21"/>
              </w:rPr>
            </w:pPr>
            <w:r>
              <w:rPr>
                <w:rFonts w:hint="eastAsia" w:ascii="Times New Roman" w:hAnsi="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szCs w:val="21"/>
              </w:rPr>
            </w:pPr>
            <w:r>
              <w:rPr>
                <w:rFonts w:ascii="Times New Roman" w:hAnsi="Times New Roman"/>
                <w:kern w:val="0"/>
                <w:szCs w:val="21"/>
              </w:rPr>
              <w:t>3</w:t>
            </w:r>
          </w:p>
        </w:tc>
        <w:tc>
          <w:tcPr>
            <w:tcW w:w="1299" w:type="pct"/>
            <w:tcBorders>
              <w:tl2br w:val="nil"/>
              <w:tr2bl w:val="nil"/>
            </w:tcBorders>
            <w:noWrap/>
            <w:vAlign w:val="center"/>
          </w:tcPr>
          <w:p>
            <w:pPr>
              <w:pStyle w:val="43"/>
              <w:rPr>
                <w:rFonts w:ascii="Times New Roman" w:hAnsi="Times New Roman"/>
                <w:spacing w:val="5"/>
                <w:kern w:val="44"/>
                <w:sz w:val="21"/>
                <w:szCs w:val="22"/>
              </w:rPr>
            </w:pPr>
            <w:r>
              <w:rPr>
                <w:rFonts w:ascii="Times New Roman" w:hAnsi="Times New Roman"/>
              </w:rPr>
              <w:t>化学需氧量</w:t>
            </w:r>
          </w:p>
        </w:tc>
        <w:tc>
          <w:tcPr>
            <w:tcW w:w="634" w:type="pct"/>
            <w:tcBorders>
              <w:tl2br w:val="nil"/>
              <w:tr2bl w:val="nil"/>
            </w:tcBorders>
            <w:noWrap/>
            <w:vAlign w:val="center"/>
          </w:tcPr>
          <w:p>
            <w:pPr>
              <w:jc w:val="center"/>
              <w:rPr>
                <w:rFonts w:ascii="Times New Roman" w:hAnsi="Times New Roman"/>
                <w:szCs w:val="21"/>
              </w:rPr>
            </w:pPr>
            <w:r>
              <w:rPr>
                <w:rFonts w:ascii="Times New Roman" w:hAnsi="Times New Roman"/>
                <w:szCs w:val="21"/>
              </w:rPr>
              <w:t>mg/L</w:t>
            </w:r>
          </w:p>
        </w:tc>
        <w:tc>
          <w:tcPr>
            <w:tcW w:w="736" w:type="pct"/>
            <w:tcBorders>
              <w:tl2br w:val="nil"/>
              <w:tr2bl w:val="nil"/>
            </w:tcBorders>
            <w:noWrap/>
            <w:vAlign w:val="center"/>
          </w:tcPr>
          <w:p>
            <w:pPr>
              <w:jc w:val="center"/>
              <w:rPr>
                <w:rFonts w:ascii="Times New Roman" w:hAnsi="Times New Roman"/>
                <w:szCs w:val="21"/>
              </w:rPr>
            </w:pPr>
            <w:r>
              <w:rPr>
                <w:rFonts w:ascii="Times New Roman" w:hAnsi="Times New Roman"/>
                <w:szCs w:val="21"/>
              </w:rPr>
              <w:t>≤500</w:t>
            </w:r>
          </w:p>
        </w:tc>
        <w:tc>
          <w:tcPr>
            <w:tcW w:w="869" w:type="pct"/>
            <w:tcBorders>
              <w:tl2br w:val="nil"/>
              <w:tr2bl w:val="nil"/>
            </w:tcBorders>
            <w:noWrap/>
            <w:vAlign w:val="center"/>
          </w:tcPr>
          <w:p>
            <w:pPr>
              <w:jc w:val="center"/>
              <w:rPr>
                <w:rFonts w:hint="default" w:ascii="Times New Roman" w:hAnsi="Times New Roman" w:eastAsiaTheme="minorEastAsia"/>
                <w:szCs w:val="21"/>
                <w:lang w:val="en-US" w:eastAsia="zh-CN"/>
              </w:rPr>
            </w:pPr>
            <w:r>
              <w:rPr>
                <w:rFonts w:ascii="Times New Roman" w:hAnsi="Times New Roman"/>
                <w:szCs w:val="21"/>
              </w:rPr>
              <w:t>≤</w:t>
            </w:r>
            <w:r>
              <w:rPr>
                <w:rFonts w:hint="eastAsia" w:ascii="Times New Roman" w:hAnsi="Times New Roman"/>
                <w:bCs/>
                <w:szCs w:val="21"/>
                <w:lang w:val="en-US" w:eastAsia="zh-CN"/>
              </w:rPr>
              <w:t>50</w:t>
            </w:r>
          </w:p>
        </w:tc>
        <w:tc>
          <w:tcPr>
            <w:tcW w:w="1025" w:type="pct"/>
            <w:tcBorders>
              <w:tl2br w:val="nil"/>
              <w:tr2bl w:val="nil"/>
            </w:tcBorders>
            <w:noWrap/>
            <w:vAlign w:val="center"/>
          </w:tcPr>
          <w:p>
            <w:pPr>
              <w:jc w:val="center"/>
              <w:rPr>
                <w:rFonts w:ascii="Times New Roman" w:hAnsi="Times New Roman" w:eastAsia="宋体"/>
                <w:szCs w:val="21"/>
              </w:rPr>
            </w:pPr>
            <w:r>
              <w:rPr>
                <w:rFonts w:ascii="Times New Roman" w:hAnsi="Times New Roman"/>
                <w:szCs w:val="21"/>
              </w:rPr>
              <w:t>≤</w:t>
            </w:r>
            <w:r>
              <w:rPr>
                <w:rFonts w:hint="eastAsia" w:ascii="Times New Roman" w:hAnsi="Times New Roman"/>
                <w:szCs w:val="21"/>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szCs w:val="21"/>
              </w:rPr>
            </w:pPr>
            <w:r>
              <w:rPr>
                <w:rFonts w:ascii="Times New Roman" w:hAnsi="Times New Roman"/>
                <w:szCs w:val="21"/>
              </w:rPr>
              <w:t>4</w:t>
            </w:r>
          </w:p>
        </w:tc>
        <w:tc>
          <w:tcPr>
            <w:tcW w:w="1299" w:type="pct"/>
            <w:tcBorders>
              <w:tl2br w:val="nil"/>
              <w:tr2bl w:val="nil"/>
            </w:tcBorders>
            <w:noWrap/>
            <w:vAlign w:val="center"/>
          </w:tcPr>
          <w:p>
            <w:pPr>
              <w:pStyle w:val="43"/>
              <w:rPr>
                <w:rFonts w:ascii="Times New Roman" w:hAnsi="Times New Roman"/>
                <w:spacing w:val="5"/>
                <w:kern w:val="44"/>
                <w:sz w:val="21"/>
              </w:rPr>
            </w:pPr>
            <w:r>
              <w:rPr>
                <w:rFonts w:ascii="Times New Roman" w:hAnsi="Times New Roman"/>
              </w:rPr>
              <w:t>五日生化需氧量</w:t>
            </w:r>
          </w:p>
        </w:tc>
        <w:tc>
          <w:tcPr>
            <w:tcW w:w="634" w:type="pct"/>
            <w:tcBorders>
              <w:tl2br w:val="nil"/>
              <w:tr2bl w:val="nil"/>
            </w:tcBorders>
            <w:noWrap/>
            <w:vAlign w:val="center"/>
          </w:tcPr>
          <w:p>
            <w:pPr>
              <w:jc w:val="center"/>
              <w:rPr>
                <w:rFonts w:ascii="Times New Roman" w:hAnsi="Times New Roman"/>
                <w:szCs w:val="21"/>
              </w:rPr>
            </w:pPr>
            <w:r>
              <w:rPr>
                <w:rFonts w:ascii="Times New Roman" w:hAnsi="Times New Roman"/>
                <w:szCs w:val="21"/>
              </w:rPr>
              <w:t>mg/L</w:t>
            </w:r>
          </w:p>
        </w:tc>
        <w:tc>
          <w:tcPr>
            <w:tcW w:w="736" w:type="pct"/>
            <w:tcBorders>
              <w:tl2br w:val="nil"/>
              <w:tr2bl w:val="nil"/>
            </w:tcBorders>
            <w:noWrap/>
            <w:vAlign w:val="center"/>
          </w:tcPr>
          <w:p>
            <w:pPr>
              <w:jc w:val="center"/>
              <w:rPr>
                <w:rFonts w:ascii="Times New Roman" w:hAnsi="Times New Roman"/>
                <w:szCs w:val="21"/>
              </w:rPr>
            </w:pPr>
            <w:r>
              <w:rPr>
                <w:rFonts w:ascii="Times New Roman" w:hAnsi="Times New Roman"/>
                <w:szCs w:val="21"/>
              </w:rPr>
              <w:t>≤300</w:t>
            </w:r>
          </w:p>
        </w:tc>
        <w:tc>
          <w:tcPr>
            <w:tcW w:w="869" w:type="pct"/>
            <w:tcBorders>
              <w:tl2br w:val="nil"/>
              <w:tr2bl w:val="nil"/>
            </w:tcBorders>
            <w:noWrap/>
            <w:vAlign w:val="center"/>
          </w:tcPr>
          <w:p>
            <w:pPr>
              <w:jc w:val="center"/>
              <w:rPr>
                <w:rFonts w:ascii="Times New Roman" w:hAnsi="Times New Roman" w:eastAsia="宋体"/>
                <w:szCs w:val="21"/>
              </w:rPr>
            </w:pPr>
            <w:r>
              <w:rPr>
                <w:rFonts w:ascii="Times New Roman" w:hAnsi="Times New Roman"/>
                <w:szCs w:val="21"/>
              </w:rPr>
              <w:t>≤</w:t>
            </w:r>
            <w:r>
              <w:rPr>
                <w:rFonts w:hint="eastAsia" w:ascii="Times New Roman" w:hAnsi="Times New Roman"/>
                <w:bCs/>
                <w:szCs w:val="21"/>
              </w:rPr>
              <w:t>10</w:t>
            </w:r>
          </w:p>
        </w:tc>
        <w:tc>
          <w:tcPr>
            <w:tcW w:w="1025" w:type="pct"/>
            <w:tcBorders>
              <w:tl2br w:val="nil"/>
              <w:tr2bl w:val="nil"/>
            </w:tcBorders>
            <w:noWrap/>
            <w:vAlign w:val="center"/>
          </w:tcPr>
          <w:p>
            <w:pPr>
              <w:jc w:val="center"/>
              <w:rPr>
                <w:rFonts w:ascii="Times New Roman" w:hAnsi="Times New Roman" w:eastAsia="宋体"/>
                <w:szCs w:val="21"/>
              </w:rPr>
            </w:pPr>
            <w:r>
              <w:rPr>
                <w:rFonts w:hint="eastAsia" w:ascii="Times New Roman" w:hAnsi="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ascii="Times New Roman" w:hAnsi="Times New Roman"/>
                <w:szCs w:val="21"/>
              </w:rPr>
            </w:pPr>
            <w:r>
              <w:rPr>
                <w:rFonts w:ascii="Times New Roman" w:hAnsi="Times New Roman"/>
                <w:szCs w:val="21"/>
              </w:rPr>
              <w:t>5</w:t>
            </w:r>
          </w:p>
        </w:tc>
        <w:tc>
          <w:tcPr>
            <w:tcW w:w="1299" w:type="pct"/>
            <w:tcBorders>
              <w:tl2br w:val="nil"/>
              <w:tr2bl w:val="nil"/>
            </w:tcBorders>
            <w:noWrap/>
            <w:vAlign w:val="center"/>
          </w:tcPr>
          <w:p>
            <w:pPr>
              <w:pStyle w:val="43"/>
              <w:rPr>
                <w:rFonts w:ascii="Times New Roman" w:hAnsi="Times New Roman"/>
                <w:spacing w:val="5"/>
                <w:kern w:val="44"/>
                <w:sz w:val="21"/>
              </w:rPr>
            </w:pPr>
            <w:r>
              <w:rPr>
                <w:rFonts w:ascii="Times New Roman" w:hAnsi="Times New Roman"/>
              </w:rPr>
              <w:t>氨氮</w:t>
            </w:r>
          </w:p>
        </w:tc>
        <w:tc>
          <w:tcPr>
            <w:tcW w:w="634" w:type="pct"/>
            <w:tcBorders>
              <w:tl2br w:val="nil"/>
              <w:tr2bl w:val="nil"/>
            </w:tcBorders>
            <w:noWrap/>
            <w:vAlign w:val="center"/>
          </w:tcPr>
          <w:p>
            <w:pPr>
              <w:jc w:val="center"/>
              <w:rPr>
                <w:rFonts w:ascii="Times New Roman" w:hAnsi="Times New Roman"/>
                <w:szCs w:val="21"/>
              </w:rPr>
            </w:pPr>
            <w:r>
              <w:rPr>
                <w:rFonts w:ascii="Times New Roman" w:hAnsi="Times New Roman"/>
                <w:szCs w:val="21"/>
              </w:rPr>
              <w:t>mg/L</w:t>
            </w:r>
          </w:p>
        </w:tc>
        <w:tc>
          <w:tcPr>
            <w:tcW w:w="736" w:type="pct"/>
            <w:tcBorders>
              <w:tl2br w:val="nil"/>
              <w:tr2bl w:val="nil"/>
            </w:tcBorders>
            <w:noWrap/>
            <w:vAlign w:val="center"/>
          </w:tcPr>
          <w:p>
            <w:pPr>
              <w:jc w:val="center"/>
              <w:rPr>
                <w:rFonts w:ascii="Times New Roman" w:hAnsi="Times New Roman"/>
                <w:szCs w:val="21"/>
              </w:rPr>
            </w:pPr>
            <w:r>
              <w:rPr>
                <w:rFonts w:ascii="Times New Roman" w:hAnsi="Times New Roman"/>
                <w:szCs w:val="21"/>
              </w:rPr>
              <w:t>≤</w:t>
            </w:r>
            <w:r>
              <w:rPr>
                <w:rFonts w:hint="eastAsia" w:ascii="Times New Roman" w:hAnsi="Times New Roman"/>
                <w:szCs w:val="21"/>
              </w:rPr>
              <w:t>3</w:t>
            </w:r>
            <w:r>
              <w:rPr>
                <w:rFonts w:ascii="Times New Roman" w:hAnsi="Times New Roman"/>
                <w:szCs w:val="21"/>
              </w:rPr>
              <w:t>5*</w:t>
            </w:r>
          </w:p>
        </w:tc>
        <w:tc>
          <w:tcPr>
            <w:tcW w:w="869" w:type="pct"/>
            <w:tcBorders>
              <w:tl2br w:val="nil"/>
              <w:tr2bl w:val="nil"/>
            </w:tcBorders>
            <w:noWrap/>
            <w:vAlign w:val="center"/>
          </w:tcPr>
          <w:p>
            <w:pPr>
              <w:jc w:val="center"/>
              <w:rPr>
                <w:rFonts w:ascii="Times New Roman" w:hAnsi="Times New Roman"/>
                <w:szCs w:val="21"/>
              </w:rPr>
            </w:pPr>
            <w:r>
              <w:rPr>
                <w:rFonts w:ascii="Times New Roman" w:hAnsi="Times New Roman"/>
                <w:szCs w:val="21"/>
              </w:rPr>
              <w:t>≤</w:t>
            </w:r>
            <w:r>
              <w:rPr>
                <w:rFonts w:hint="eastAsia" w:ascii="Times New Roman" w:hAnsi="Times New Roman"/>
                <w:szCs w:val="21"/>
              </w:rPr>
              <w:t>5</w:t>
            </w:r>
            <w:r>
              <w:rPr>
                <w:rFonts w:ascii="Times New Roman" w:hAnsi="Times New Roman"/>
                <w:szCs w:val="21"/>
              </w:rPr>
              <w:t>（</w:t>
            </w:r>
            <w:r>
              <w:rPr>
                <w:rFonts w:hint="eastAsia" w:ascii="Times New Roman" w:hAnsi="Times New Roman"/>
                <w:szCs w:val="21"/>
              </w:rPr>
              <w:t>8</w:t>
            </w:r>
            <w:r>
              <w:rPr>
                <w:rFonts w:ascii="Times New Roman" w:hAnsi="Times New Roman"/>
                <w:szCs w:val="21"/>
              </w:rPr>
              <w:t>）</w:t>
            </w:r>
          </w:p>
        </w:tc>
        <w:tc>
          <w:tcPr>
            <w:tcW w:w="1025" w:type="pct"/>
            <w:tcBorders>
              <w:tl2br w:val="nil"/>
              <w:tr2bl w:val="nil"/>
            </w:tcBorders>
            <w:noWrap/>
            <w:vAlign w:val="center"/>
          </w:tcPr>
          <w:p>
            <w:pPr>
              <w:jc w:val="center"/>
              <w:rPr>
                <w:rFonts w:ascii="Times New Roman" w:hAnsi="Times New Roman" w:eastAsia="宋体"/>
                <w:szCs w:val="21"/>
              </w:rPr>
            </w:pPr>
            <w:r>
              <w:rPr>
                <w:rFonts w:ascii="Times New Roman" w:hAnsi="Times New Roman"/>
                <w:szCs w:val="21"/>
              </w:rPr>
              <w:t>≤</w:t>
            </w:r>
            <w:r>
              <w:rPr>
                <w:rFonts w:hint="eastAsia" w:ascii="Times New Roman" w:hAnsi="Times New Roman"/>
                <w:szCs w:val="21"/>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hint="eastAsia" w:ascii="Times New Roman" w:hAnsi="Times New Roman" w:eastAsiaTheme="minorEastAsia"/>
                <w:szCs w:val="21"/>
                <w:lang w:val="en-US" w:eastAsia="zh-CN"/>
              </w:rPr>
            </w:pPr>
            <w:r>
              <w:rPr>
                <w:rFonts w:hint="eastAsia" w:ascii="Times New Roman" w:hAnsi="Times New Roman"/>
                <w:szCs w:val="21"/>
                <w:lang w:val="en-US" w:eastAsia="zh-CN"/>
              </w:rPr>
              <w:t>6</w:t>
            </w:r>
          </w:p>
        </w:tc>
        <w:tc>
          <w:tcPr>
            <w:tcW w:w="1299" w:type="pct"/>
            <w:tcBorders>
              <w:tl2br w:val="nil"/>
              <w:tr2bl w:val="nil"/>
            </w:tcBorders>
            <w:noWrap/>
            <w:vAlign w:val="center"/>
          </w:tcPr>
          <w:p>
            <w:pPr>
              <w:pStyle w:val="43"/>
              <w:rPr>
                <w:rFonts w:hint="eastAsia" w:ascii="Times New Roman" w:hAnsi="Times New Roman" w:eastAsia="宋体"/>
                <w:lang w:eastAsia="zh-CN"/>
              </w:rPr>
            </w:pPr>
            <w:r>
              <w:rPr>
                <w:rFonts w:hint="eastAsia" w:ascii="Times New Roman" w:hAnsi="Times New Roman" w:eastAsia="宋体"/>
                <w:lang w:eastAsia="zh-CN"/>
              </w:rPr>
              <w:t>总磷</w:t>
            </w:r>
          </w:p>
        </w:tc>
        <w:tc>
          <w:tcPr>
            <w:tcW w:w="634" w:type="pct"/>
            <w:tcBorders>
              <w:tl2br w:val="nil"/>
              <w:tr2bl w:val="nil"/>
            </w:tcBorders>
            <w:noWrap/>
            <w:vAlign w:val="center"/>
          </w:tcPr>
          <w:p>
            <w:pPr>
              <w:jc w:val="center"/>
              <w:rPr>
                <w:rFonts w:ascii="Times New Roman" w:hAnsi="Times New Roman"/>
                <w:szCs w:val="21"/>
              </w:rPr>
            </w:pPr>
            <w:r>
              <w:rPr>
                <w:rFonts w:ascii="Times New Roman" w:hAnsi="Times New Roman"/>
                <w:szCs w:val="21"/>
              </w:rPr>
              <w:t>mg/L</w:t>
            </w:r>
          </w:p>
        </w:tc>
        <w:tc>
          <w:tcPr>
            <w:tcW w:w="736" w:type="pct"/>
            <w:tcBorders>
              <w:tl2br w:val="nil"/>
              <w:tr2bl w:val="nil"/>
            </w:tcBorders>
            <w:noWrap/>
            <w:vAlign w:val="center"/>
          </w:tcPr>
          <w:p>
            <w:pPr>
              <w:jc w:val="center"/>
              <w:rPr>
                <w:rFonts w:ascii="Times New Roman" w:hAnsi="Times New Roman"/>
                <w:szCs w:val="21"/>
              </w:rPr>
            </w:pPr>
            <w:r>
              <w:rPr>
                <w:rFonts w:ascii="Times New Roman" w:hAnsi="Times New Roman"/>
                <w:szCs w:val="21"/>
              </w:rPr>
              <w:t>≤</w:t>
            </w:r>
            <w:r>
              <w:rPr>
                <w:rFonts w:hint="eastAsia" w:ascii="Times New Roman" w:hAnsi="Times New Roman"/>
                <w:szCs w:val="21"/>
                <w:lang w:val="en-US" w:eastAsia="zh-CN"/>
              </w:rPr>
              <w:t>8</w:t>
            </w:r>
            <w:r>
              <w:rPr>
                <w:rFonts w:ascii="Times New Roman" w:hAnsi="Times New Roman"/>
                <w:szCs w:val="21"/>
              </w:rPr>
              <w:t>*</w:t>
            </w:r>
          </w:p>
        </w:tc>
        <w:tc>
          <w:tcPr>
            <w:tcW w:w="869" w:type="pct"/>
            <w:tcBorders>
              <w:tl2br w:val="nil"/>
              <w:tr2bl w:val="nil"/>
            </w:tcBorders>
            <w:noWrap/>
            <w:vAlign w:val="center"/>
          </w:tcPr>
          <w:p>
            <w:pPr>
              <w:jc w:val="center"/>
              <w:rPr>
                <w:rFonts w:hint="default" w:ascii="Times New Roman" w:hAnsi="Times New Roman" w:eastAsiaTheme="minorEastAsia"/>
                <w:szCs w:val="21"/>
                <w:lang w:val="en-US" w:eastAsia="zh-CN"/>
              </w:rPr>
            </w:pPr>
            <w:r>
              <w:rPr>
                <w:rFonts w:ascii="Times New Roman" w:hAnsi="Times New Roman"/>
                <w:szCs w:val="21"/>
              </w:rPr>
              <w:t>≤</w:t>
            </w:r>
            <w:r>
              <w:rPr>
                <w:rFonts w:hint="eastAsia" w:ascii="Times New Roman" w:hAnsi="Times New Roman"/>
                <w:szCs w:val="21"/>
                <w:lang w:val="en-US" w:eastAsia="zh-CN"/>
              </w:rPr>
              <w:t>0.3</w:t>
            </w:r>
          </w:p>
        </w:tc>
        <w:tc>
          <w:tcPr>
            <w:tcW w:w="1025" w:type="pct"/>
            <w:tcBorders>
              <w:tl2br w:val="nil"/>
              <w:tr2bl w:val="nil"/>
            </w:tcBorders>
            <w:noWrap/>
            <w:vAlign w:val="center"/>
          </w:tcPr>
          <w:p>
            <w:pPr>
              <w:jc w:val="center"/>
              <w:rPr>
                <w:rFonts w:hint="default" w:ascii="Times New Roman" w:hAnsi="Times New Roman" w:eastAsiaTheme="minorEastAsia"/>
                <w:szCs w:val="21"/>
                <w:lang w:val="en-US" w:eastAsia="zh-CN"/>
              </w:rPr>
            </w:pPr>
            <w:r>
              <w:rPr>
                <w:rFonts w:hint="eastAsia" w:ascii="Times New Roman" w:hAnsi="Times New Roman"/>
                <w:szCs w:val="21"/>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hint="eastAsia" w:ascii="Times New Roman" w:hAnsi="Times New Roman" w:eastAsia="宋体"/>
                <w:szCs w:val="21"/>
                <w:lang w:val="en-US" w:eastAsia="zh-CN"/>
              </w:rPr>
            </w:pPr>
            <w:r>
              <w:rPr>
                <w:rFonts w:hint="eastAsia" w:ascii="Times New Roman" w:hAnsi="Times New Roman" w:eastAsia="宋体"/>
                <w:szCs w:val="21"/>
                <w:lang w:val="en-US" w:eastAsia="zh-CN"/>
              </w:rPr>
              <w:t>7</w:t>
            </w:r>
          </w:p>
        </w:tc>
        <w:tc>
          <w:tcPr>
            <w:tcW w:w="1299" w:type="pct"/>
            <w:tcBorders>
              <w:tl2br w:val="nil"/>
              <w:tr2bl w:val="nil"/>
            </w:tcBorders>
            <w:noWrap/>
            <w:vAlign w:val="center"/>
          </w:tcPr>
          <w:p>
            <w:pPr>
              <w:pStyle w:val="43"/>
              <w:rPr>
                <w:rFonts w:ascii="Times New Roman" w:hAnsi="Times New Roman" w:eastAsia="宋体"/>
              </w:rPr>
            </w:pPr>
            <w:r>
              <w:rPr>
                <w:rFonts w:hint="eastAsia" w:ascii="Times New Roman" w:hAnsi="Times New Roman"/>
              </w:rPr>
              <w:t>动植物油类</w:t>
            </w:r>
          </w:p>
        </w:tc>
        <w:tc>
          <w:tcPr>
            <w:tcW w:w="634" w:type="pct"/>
            <w:tcBorders>
              <w:tl2br w:val="nil"/>
              <w:tr2bl w:val="nil"/>
            </w:tcBorders>
            <w:noWrap/>
            <w:vAlign w:val="center"/>
          </w:tcPr>
          <w:p>
            <w:pPr>
              <w:jc w:val="center"/>
              <w:rPr>
                <w:rFonts w:ascii="Times New Roman" w:hAnsi="Times New Roman"/>
                <w:szCs w:val="21"/>
              </w:rPr>
            </w:pPr>
            <w:r>
              <w:rPr>
                <w:rFonts w:ascii="Times New Roman" w:hAnsi="Times New Roman"/>
                <w:szCs w:val="21"/>
              </w:rPr>
              <w:t>mg/L</w:t>
            </w:r>
          </w:p>
        </w:tc>
        <w:tc>
          <w:tcPr>
            <w:tcW w:w="736" w:type="pct"/>
            <w:tcBorders>
              <w:tl2br w:val="nil"/>
              <w:tr2bl w:val="nil"/>
            </w:tcBorders>
            <w:noWrap/>
            <w:vAlign w:val="center"/>
          </w:tcPr>
          <w:p>
            <w:pPr>
              <w:jc w:val="center"/>
              <w:rPr>
                <w:rFonts w:ascii="Times New Roman" w:hAnsi="Times New Roman" w:eastAsia="宋体"/>
                <w:szCs w:val="21"/>
              </w:rPr>
            </w:pPr>
            <w:r>
              <w:rPr>
                <w:rFonts w:ascii="Times New Roman" w:hAnsi="Times New Roman"/>
                <w:szCs w:val="21"/>
              </w:rPr>
              <w:t>≤</w:t>
            </w:r>
            <w:r>
              <w:rPr>
                <w:rFonts w:hint="eastAsia" w:ascii="Times New Roman" w:hAnsi="Times New Roman"/>
                <w:szCs w:val="21"/>
              </w:rPr>
              <w:t>100</w:t>
            </w:r>
          </w:p>
        </w:tc>
        <w:tc>
          <w:tcPr>
            <w:tcW w:w="869" w:type="pct"/>
            <w:tcBorders>
              <w:tl2br w:val="nil"/>
              <w:tr2bl w:val="nil"/>
            </w:tcBorders>
            <w:noWrap/>
            <w:vAlign w:val="center"/>
          </w:tcPr>
          <w:p>
            <w:pPr>
              <w:jc w:val="center"/>
              <w:rPr>
                <w:rFonts w:ascii="Times New Roman" w:hAnsi="Times New Roman" w:eastAsia="宋体"/>
                <w:szCs w:val="21"/>
              </w:rPr>
            </w:pPr>
            <w:r>
              <w:rPr>
                <w:rFonts w:ascii="Times New Roman" w:hAnsi="Times New Roman"/>
                <w:szCs w:val="21"/>
              </w:rPr>
              <w:t>≤</w:t>
            </w:r>
            <w:r>
              <w:rPr>
                <w:rFonts w:hint="eastAsia" w:ascii="Times New Roman" w:hAnsi="Times New Roman"/>
                <w:szCs w:val="21"/>
              </w:rPr>
              <w:t>1</w:t>
            </w:r>
          </w:p>
        </w:tc>
        <w:tc>
          <w:tcPr>
            <w:tcW w:w="1025" w:type="pct"/>
            <w:tcBorders>
              <w:tl2br w:val="nil"/>
              <w:tr2bl w:val="nil"/>
            </w:tcBorders>
            <w:noWrap/>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5" w:type="pct"/>
            <w:tcBorders>
              <w:tl2br w:val="nil"/>
              <w:tr2bl w:val="nil"/>
            </w:tcBorders>
            <w:noWrap/>
            <w:vAlign w:val="center"/>
          </w:tcPr>
          <w:p>
            <w:pPr>
              <w:jc w:val="center"/>
              <w:rPr>
                <w:rFonts w:hint="eastAsia" w:ascii="Times New Roman" w:hAnsi="Times New Roman" w:eastAsiaTheme="minorEastAsia"/>
                <w:szCs w:val="21"/>
                <w:lang w:val="en-US" w:eastAsia="zh-CN"/>
              </w:rPr>
            </w:pPr>
            <w:r>
              <w:rPr>
                <w:rFonts w:hint="eastAsia" w:ascii="Times New Roman" w:hAnsi="Times New Roman"/>
                <w:szCs w:val="21"/>
                <w:lang w:val="en-US" w:eastAsia="zh-CN"/>
              </w:rPr>
              <w:t>8</w:t>
            </w:r>
          </w:p>
        </w:tc>
        <w:tc>
          <w:tcPr>
            <w:tcW w:w="1299" w:type="pct"/>
            <w:tcBorders>
              <w:tl2br w:val="nil"/>
              <w:tr2bl w:val="nil"/>
            </w:tcBorders>
            <w:noWrap/>
            <w:vAlign w:val="center"/>
          </w:tcPr>
          <w:p>
            <w:pPr>
              <w:pStyle w:val="43"/>
              <w:rPr>
                <w:rFonts w:hint="eastAsia" w:ascii="Times New Roman" w:hAnsi="Times New Roman" w:eastAsia="宋体"/>
                <w:lang w:eastAsia="zh-CN"/>
              </w:rPr>
            </w:pPr>
            <w:r>
              <w:rPr>
                <w:rFonts w:hint="eastAsia" w:ascii="Times New Roman" w:hAnsi="Times New Roman" w:eastAsia="宋体"/>
                <w:lang w:eastAsia="zh-CN"/>
              </w:rPr>
              <w:t>石油类</w:t>
            </w:r>
          </w:p>
        </w:tc>
        <w:tc>
          <w:tcPr>
            <w:tcW w:w="634" w:type="pct"/>
            <w:tcBorders>
              <w:tl2br w:val="nil"/>
              <w:tr2bl w:val="nil"/>
            </w:tcBorders>
            <w:noWrap/>
            <w:vAlign w:val="center"/>
          </w:tcPr>
          <w:p>
            <w:pPr>
              <w:jc w:val="center"/>
              <w:rPr>
                <w:rFonts w:ascii="Times New Roman" w:hAnsi="Times New Roman"/>
                <w:szCs w:val="21"/>
              </w:rPr>
            </w:pPr>
            <w:r>
              <w:rPr>
                <w:rFonts w:ascii="Times New Roman" w:hAnsi="Times New Roman"/>
                <w:szCs w:val="21"/>
              </w:rPr>
              <w:t>mg/L</w:t>
            </w:r>
          </w:p>
        </w:tc>
        <w:tc>
          <w:tcPr>
            <w:tcW w:w="736" w:type="pct"/>
            <w:tcBorders>
              <w:tl2br w:val="nil"/>
              <w:tr2bl w:val="nil"/>
            </w:tcBorders>
            <w:noWrap/>
            <w:vAlign w:val="center"/>
          </w:tcPr>
          <w:p>
            <w:pPr>
              <w:jc w:val="center"/>
              <w:rPr>
                <w:rFonts w:hint="default" w:ascii="Times New Roman" w:hAnsi="Times New Roman" w:eastAsiaTheme="minorEastAsia"/>
                <w:szCs w:val="21"/>
                <w:lang w:val="en-US" w:eastAsia="zh-CN"/>
              </w:rPr>
            </w:pPr>
            <w:r>
              <w:rPr>
                <w:rFonts w:hint="eastAsia" w:ascii="Times New Roman" w:hAnsi="Times New Roman"/>
                <w:szCs w:val="21"/>
                <w:lang w:val="en-US" w:eastAsia="zh-CN"/>
              </w:rPr>
              <w:t>20</w:t>
            </w:r>
          </w:p>
        </w:tc>
        <w:tc>
          <w:tcPr>
            <w:tcW w:w="869" w:type="pct"/>
            <w:tcBorders>
              <w:tl2br w:val="nil"/>
              <w:tr2bl w:val="nil"/>
            </w:tcBorders>
            <w:noWrap/>
            <w:vAlign w:val="center"/>
          </w:tcPr>
          <w:p>
            <w:pPr>
              <w:jc w:val="center"/>
              <w:rPr>
                <w:rFonts w:hint="eastAsia" w:ascii="Times New Roman" w:hAnsi="Times New Roman" w:eastAsiaTheme="minorEastAsia"/>
                <w:szCs w:val="21"/>
                <w:lang w:val="en-US" w:eastAsia="zh-CN"/>
              </w:rPr>
            </w:pPr>
            <w:r>
              <w:rPr>
                <w:rFonts w:ascii="Times New Roman" w:hAnsi="Times New Roman"/>
                <w:szCs w:val="21"/>
              </w:rPr>
              <w:t>≤</w:t>
            </w:r>
            <w:r>
              <w:rPr>
                <w:rFonts w:hint="eastAsia" w:ascii="Times New Roman" w:hAnsi="Times New Roman"/>
                <w:szCs w:val="21"/>
                <w:lang w:val="en-US" w:eastAsia="zh-CN"/>
              </w:rPr>
              <w:t>1</w:t>
            </w:r>
          </w:p>
        </w:tc>
        <w:tc>
          <w:tcPr>
            <w:tcW w:w="1025" w:type="pct"/>
            <w:tcBorders>
              <w:tl2br w:val="nil"/>
              <w:tr2bl w:val="nil"/>
            </w:tcBorders>
            <w:noWrap/>
            <w:vAlign w:val="center"/>
          </w:tcPr>
          <w:p>
            <w:pPr>
              <w:jc w:val="center"/>
              <w:rPr>
                <w:rFonts w:hint="eastAsia" w:ascii="Times New Roman" w:hAnsi="Times New Roman"/>
                <w:szCs w:val="21"/>
              </w:rPr>
            </w:pPr>
            <w:r>
              <w:rPr>
                <w:rFonts w:hint="eastAsia" w:ascii="Times New Roman" w:hAnsi="Times New Roman"/>
                <w:szCs w:val="21"/>
              </w:rPr>
              <w:t>/</w:t>
            </w:r>
          </w:p>
        </w:tc>
      </w:tr>
    </w:tbl>
    <w:p>
      <w:pPr>
        <w:pStyle w:val="3"/>
        <w:spacing w:before="0" w:after="0" w:line="360" w:lineRule="auto"/>
        <w:rPr>
          <w:rFonts w:ascii="Times New Roman" w:hAnsi="Times New Roman" w:cs="Times New Roman" w:eastAsiaTheme="minorEastAsia"/>
          <w:sz w:val="24"/>
          <w:szCs w:val="24"/>
        </w:rPr>
      </w:pPr>
      <w:bookmarkStart w:id="49" w:name="_Toc11452"/>
      <w:r>
        <w:rPr>
          <w:rFonts w:ascii="Times New Roman" w:hAnsi="Times New Roman" w:cs="Times New Roman" w:eastAsiaTheme="minorEastAsia"/>
          <w:sz w:val="24"/>
          <w:szCs w:val="24"/>
        </w:rPr>
        <w:t>6.</w:t>
      </w:r>
      <w:r>
        <w:rPr>
          <w:rFonts w:hint="eastAsia" w:ascii="Times New Roman" w:hAnsi="Times New Roman" w:cs="Times New Roman" w:eastAsiaTheme="minorEastAsia"/>
          <w:sz w:val="24"/>
          <w:szCs w:val="24"/>
        </w:rPr>
        <w:t>3</w:t>
      </w:r>
      <w:r>
        <w:rPr>
          <w:rFonts w:ascii="Times New Roman" w:hAnsi="Times New Roman" w:cs="Times New Roman" w:eastAsiaTheme="minorEastAsia"/>
          <w:sz w:val="24"/>
          <w:szCs w:val="24"/>
        </w:rPr>
        <w:t>噪声执行标准</w:t>
      </w:r>
      <w:bookmarkEnd w:id="48"/>
      <w:bookmarkEnd w:id="49"/>
    </w:p>
    <w:p>
      <w:pPr>
        <w:pStyle w:val="36"/>
        <w:spacing w:before="0" w:line="360" w:lineRule="auto"/>
        <w:rPr>
          <w:rFonts w:ascii="Times New Roman" w:hAnsi="Times New Roman" w:cs="Times New Roman"/>
          <w:sz w:val="21"/>
          <w:szCs w:val="21"/>
        </w:rPr>
      </w:pPr>
      <w:r>
        <w:rPr>
          <w:rFonts w:ascii="Times New Roman" w:hAnsi="Times New Roman" w:cs="Times New Roman"/>
          <w:szCs w:val="22"/>
        </w:rPr>
        <w:t>项目厂界噪声排放限值执行《工业企业厂界环境噪声排放标准》（GB12348-2008）2类标准，具体见表6-</w:t>
      </w:r>
      <w:r>
        <w:rPr>
          <w:rFonts w:hint="eastAsia" w:ascii="Times New Roman" w:hAnsi="Times New Roman" w:cs="Times New Roman"/>
          <w:szCs w:val="22"/>
          <w:lang w:val="en-US" w:eastAsia="zh-CN"/>
        </w:rPr>
        <w:t>7</w:t>
      </w:r>
      <w:r>
        <w:rPr>
          <w:rFonts w:ascii="Times New Roman" w:hAnsi="Times New Roman" w:cs="Times New Roman"/>
          <w:szCs w:val="22"/>
        </w:rPr>
        <w:t>。</w:t>
      </w:r>
    </w:p>
    <w:p>
      <w:pPr>
        <w:pStyle w:val="41"/>
        <w:spacing w:before="0" w:line="360" w:lineRule="auto"/>
        <w:rPr>
          <w:rFonts w:ascii="Times New Roman" w:hAnsi="Times New Roman" w:cs="Times New Roman"/>
          <w:b/>
          <w:kern w:val="0"/>
        </w:rPr>
      </w:pPr>
      <w:r>
        <w:rPr>
          <w:rFonts w:ascii="Times New Roman" w:hAnsi="Times New Roman" w:cs="Times New Roman"/>
          <w:b/>
          <w:kern w:val="0"/>
        </w:rPr>
        <w:t>表6-</w:t>
      </w:r>
      <w:r>
        <w:rPr>
          <w:rFonts w:hint="eastAsia" w:ascii="Times New Roman" w:hAnsi="Times New Roman" w:cs="Times New Roman"/>
          <w:b/>
          <w:kern w:val="0"/>
          <w:lang w:val="en-US" w:eastAsia="zh-CN"/>
        </w:rPr>
        <w:t>7</w:t>
      </w:r>
      <w:r>
        <w:rPr>
          <w:rFonts w:ascii="Times New Roman" w:hAnsi="Times New Roman" w:cs="Times New Roman"/>
          <w:b/>
          <w:kern w:val="0"/>
        </w:rPr>
        <w:t xml:space="preserve"> 工业企业厂界环境噪声排放标准</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6"/>
        <w:gridCol w:w="3337"/>
        <w:gridCol w:w="35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626" w:type="dxa"/>
            <w:tcBorders>
              <w:tl2br w:val="nil"/>
              <w:tr2bl w:val="nil"/>
            </w:tcBorders>
            <w:vAlign w:val="center"/>
          </w:tcPr>
          <w:p>
            <w:pPr>
              <w:spacing w:line="360" w:lineRule="auto"/>
              <w:jc w:val="center"/>
              <w:rPr>
                <w:rFonts w:ascii="Times New Roman" w:hAnsi="Times New Roman" w:cs="Times New Roman"/>
                <w:b/>
                <w:bCs/>
                <w:szCs w:val="21"/>
              </w:rPr>
            </w:pPr>
            <w:r>
              <w:rPr>
                <w:rFonts w:ascii="Times New Roman" w:hAnsi="Times New Roman" w:cs="Times New Roman"/>
                <w:b/>
                <w:bCs/>
                <w:szCs w:val="21"/>
              </w:rPr>
              <w:t>类别</w:t>
            </w:r>
          </w:p>
        </w:tc>
        <w:tc>
          <w:tcPr>
            <w:tcW w:w="3337" w:type="dxa"/>
            <w:tcBorders>
              <w:tl2br w:val="nil"/>
              <w:tr2bl w:val="nil"/>
            </w:tcBorders>
            <w:vAlign w:val="center"/>
          </w:tcPr>
          <w:p>
            <w:pPr>
              <w:spacing w:line="360" w:lineRule="auto"/>
              <w:jc w:val="center"/>
              <w:rPr>
                <w:rFonts w:ascii="Times New Roman" w:hAnsi="Times New Roman" w:cs="Times New Roman"/>
                <w:b/>
                <w:bCs/>
                <w:szCs w:val="21"/>
              </w:rPr>
            </w:pPr>
            <w:r>
              <w:rPr>
                <w:rFonts w:ascii="Times New Roman" w:hAnsi="Times New Roman" w:cs="Times New Roman"/>
                <w:b/>
                <w:bCs/>
                <w:szCs w:val="21"/>
              </w:rPr>
              <w:t>昼间（dBA）</w:t>
            </w:r>
          </w:p>
        </w:tc>
        <w:tc>
          <w:tcPr>
            <w:tcW w:w="3553" w:type="dxa"/>
            <w:tcBorders>
              <w:tl2br w:val="nil"/>
              <w:tr2bl w:val="nil"/>
            </w:tcBorders>
            <w:vAlign w:val="center"/>
          </w:tcPr>
          <w:p>
            <w:pPr>
              <w:spacing w:line="360" w:lineRule="auto"/>
              <w:jc w:val="center"/>
              <w:rPr>
                <w:rFonts w:ascii="Times New Roman" w:hAnsi="Times New Roman" w:cs="Times New Roman"/>
                <w:b/>
                <w:bCs/>
                <w:szCs w:val="21"/>
              </w:rPr>
            </w:pPr>
            <w:r>
              <w:rPr>
                <w:rFonts w:ascii="Times New Roman" w:hAnsi="Times New Roman" w:cs="Times New Roman"/>
                <w:b/>
                <w:bCs/>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626" w:type="dxa"/>
            <w:tcBorders>
              <w:tl2br w:val="nil"/>
              <w:tr2bl w:val="nil"/>
            </w:tcBorders>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2类</w:t>
            </w:r>
          </w:p>
        </w:tc>
        <w:tc>
          <w:tcPr>
            <w:tcW w:w="3337" w:type="dxa"/>
            <w:tcBorders>
              <w:tl2br w:val="nil"/>
              <w:tr2bl w:val="nil"/>
            </w:tcBorders>
            <w:vAlign w:val="center"/>
          </w:tcPr>
          <w:p>
            <w:pPr>
              <w:spacing w:line="360" w:lineRule="auto"/>
              <w:jc w:val="center"/>
              <w:rPr>
                <w:rFonts w:ascii="Times New Roman" w:hAnsi="Times New Roman" w:cs="Times New Roman"/>
                <w:szCs w:val="21"/>
              </w:rPr>
            </w:pPr>
            <w:r>
              <w:rPr>
                <w:rFonts w:ascii="Times New Roman" w:hAnsi="Times New Roman" w:cs="Times New Roman"/>
                <w:szCs w:val="21"/>
              </w:rPr>
              <w:t>≤60</w:t>
            </w:r>
          </w:p>
        </w:tc>
        <w:tc>
          <w:tcPr>
            <w:tcW w:w="3553" w:type="dxa"/>
            <w:tcBorders>
              <w:tl2br w:val="nil"/>
              <w:tr2bl w:val="nil"/>
            </w:tcBorders>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≤50</w:t>
            </w:r>
          </w:p>
        </w:tc>
      </w:tr>
    </w:tbl>
    <w:p>
      <w:pPr>
        <w:pStyle w:val="3"/>
        <w:spacing w:before="0" w:after="0" w:line="360" w:lineRule="auto"/>
        <w:rPr>
          <w:rFonts w:ascii="Times New Roman" w:hAnsi="Times New Roman" w:cs="Times New Roman" w:eastAsiaTheme="minorEastAsia"/>
          <w:sz w:val="24"/>
          <w:szCs w:val="24"/>
        </w:rPr>
      </w:pPr>
      <w:bookmarkStart w:id="50" w:name="_Toc26530"/>
      <w:r>
        <w:rPr>
          <w:rFonts w:ascii="Times New Roman" w:hAnsi="Times New Roman" w:cs="Times New Roman" w:eastAsiaTheme="minorEastAsia"/>
          <w:sz w:val="24"/>
          <w:szCs w:val="24"/>
        </w:rPr>
        <w:t>6.</w:t>
      </w:r>
      <w:r>
        <w:rPr>
          <w:rFonts w:hint="eastAsia" w:ascii="Times New Roman" w:hAnsi="Times New Roman" w:cs="Times New Roman" w:eastAsiaTheme="minorEastAsia"/>
          <w:sz w:val="24"/>
          <w:szCs w:val="24"/>
        </w:rPr>
        <w:t>4</w:t>
      </w:r>
      <w:r>
        <w:rPr>
          <w:rFonts w:ascii="Times New Roman" w:hAnsi="Times New Roman" w:cs="Times New Roman" w:eastAsiaTheme="minorEastAsia"/>
          <w:sz w:val="24"/>
          <w:szCs w:val="24"/>
        </w:rPr>
        <w:t>总量控制</w:t>
      </w:r>
      <w:bookmarkEnd w:id="42"/>
      <w:bookmarkEnd w:id="50"/>
    </w:p>
    <w:p>
      <w:pPr>
        <w:widowControl/>
        <w:spacing w:line="360" w:lineRule="auto"/>
        <w:ind w:firstLine="480" w:firstLineChars="200"/>
        <w:jc w:val="left"/>
        <w:rPr>
          <w:rFonts w:hint="eastAsia" w:ascii="Times New Roman" w:hAnsi="Times New Roman" w:cs="Times New Roman"/>
          <w:sz w:val="24"/>
          <w:lang w:val="en-US" w:eastAsia="zh-CN"/>
        </w:rPr>
      </w:pPr>
      <w:r>
        <w:rPr>
          <w:rFonts w:hint="eastAsia" w:ascii="Times New Roman" w:hAnsi="Times New Roman" w:cs="Times New Roman"/>
          <w:sz w:val="24"/>
          <w:lang w:eastAsia="zh-CN"/>
        </w:rPr>
        <w:t>本项目总量控制指标：</w:t>
      </w:r>
      <w:r>
        <w:rPr>
          <w:rFonts w:hint="eastAsia" w:ascii="Times New Roman" w:hAnsi="Times New Roman" w:cs="Times New Roman"/>
          <w:sz w:val="24"/>
          <w:lang w:val="en-US" w:eastAsia="zh-CN"/>
        </w:rPr>
        <w:t>VOCs 0.17kg/a，COD 0.38t/a，氨氮0.038t/a，二氧化硫102kg/a，氮氧化物153kg/a。</w:t>
      </w:r>
    </w:p>
    <w:p>
      <w:pPr>
        <w:widowControl/>
        <w:spacing w:line="360" w:lineRule="auto"/>
        <w:ind w:firstLine="480" w:firstLineChars="200"/>
        <w:jc w:val="left"/>
        <w:rPr>
          <w:rFonts w:hint="eastAsia" w:ascii="Times New Roman" w:hAnsi="Times New Roman" w:cs="Times New Roman"/>
          <w:sz w:val="24"/>
          <w:lang w:val="en-US" w:eastAsia="zh-CN"/>
        </w:rPr>
      </w:pPr>
    </w:p>
    <w:p>
      <w:pPr>
        <w:widowControl/>
        <w:spacing w:line="360" w:lineRule="auto"/>
        <w:ind w:firstLine="560" w:firstLineChars="200"/>
        <w:jc w:val="left"/>
        <w:rPr>
          <w:rFonts w:ascii="Times New Roman" w:hAnsi="Times New Roman" w:cs="Times New Roman"/>
          <w:sz w:val="28"/>
          <w:szCs w:val="28"/>
        </w:rPr>
      </w:pPr>
      <w:r>
        <w:rPr>
          <w:rFonts w:ascii="Times New Roman" w:hAnsi="Times New Roman" w:cs="Times New Roman"/>
          <w:sz w:val="28"/>
          <w:szCs w:val="28"/>
        </w:rPr>
        <w:br w:type="page"/>
      </w:r>
    </w:p>
    <w:p>
      <w:pPr>
        <w:pStyle w:val="2"/>
        <w:numPr>
          <w:ilvl w:val="0"/>
          <w:numId w:val="5"/>
        </w:numPr>
        <w:spacing w:before="0" w:after="0" w:line="360" w:lineRule="auto"/>
        <w:jc w:val="left"/>
        <w:rPr>
          <w:rFonts w:ascii="Times New Roman" w:hAnsi="Times New Roman" w:cs="Times New Roman"/>
          <w:sz w:val="28"/>
          <w:szCs w:val="28"/>
        </w:rPr>
      </w:pPr>
      <w:bookmarkStart w:id="51" w:name="_Toc10209"/>
      <w:r>
        <w:rPr>
          <w:rFonts w:ascii="Times New Roman" w:hAnsi="Times New Roman" w:cs="Times New Roman"/>
          <w:sz w:val="28"/>
          <w:szCs w:val="28"/>
        </w:rPr>
        <w:t>验收监测内容</w:t>
      </w:r>
      <w:bookmarkEnd w:id="51"/>
    </w:p>
    <w:p>
      <w:pPr>
        <w:pStyle w:val="3"/>
        <w:spacing w:before="0" w:after="0" w:line="360" w:lineRule="auto"/>
        <w:rPr>
          <w:rFonts w:ascii="Times New Roman" w:hAnsi="Times New Roman" w:cs="Times New Roman" w:eastAsiaTheme="minorEastAsia"/>
          <w:sz w:val="24"/>
          <w:szCs w:val="24"/>
        </w:rPr>
      </w:pPr>
      <w:bookmarkStart w:id="52" w:name="_Toc22917"/>
      <w:r>
        <w:rPr>
          <w:rFonts w:ascii="Times New Roman" w:hAnsi="Times New Roman" w:cs="Times New Roman" w:eastAsiaTheme="minorEastAsia"/>
          <w:sz w:val="24"/>
          <w:szCs w:val="24"/>
        </w:rPr>
        <w:t>7.</w:t>
      </w:r>
      <w:r>
        <w:rPr>
          <w:rFonts w:hint="eastAsia" w:ascii="Times New Roman" w:hAnsi="Times New Roman" w:cs="Times New Roman" w:eastAsiaTheme="minorEastAsia"/>
          <w:sz w:val="24"/>
          <w:szCs w:val="24"/>
        </w:rPr>
        <w:t>1</w:t>
      </w:r>
      <w:r>
        <w:rPr>
          <w:rFonts w:ascii="Times New Roman" w:hAnsi="Times New Roman" w:cs="Times New Roman" w:eastAsiaTheme="minorEastAsia"/>
          <w:sz w:val="24"/>
          <w:szCs w:val="24"/>
        </w:rPr>
        <w:t>废气</w:t>
      </w:r>
      <w:bookmarkEnd w:id="52"/>
    </w:p>
    <w:p>
      <w:pPr>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项目废气监测因子及采样频次详细见表7-</w:t>
      </w:r>
      <w:r>
        <w:rPr>
          <w:rFonts w:hint="eastAsia" w:ascii="Times New Roman" w:hAnsi="Times New Roman" w:cs="Times New Roman"/>
          <w:bCs/>
          <w:sz w:val="24"/>
          <w:szCs w:val="24"/>
        </w:rPr>
        <w:t>1</w:t>
      </w:r>
      <w:r>
        <w:rPr>
          <w:rFonts w:ascii="Times New Roman" w:hAnsi="Times New Roman" w:cs="Times New Roman"/>
          <w:bCs/>
          <w:sz w:val="24"/>
          <w:szCs w:val="24"/>
        </w:rPr>
        <w:t>。</w:t>
      </w:r>
    </w:p>
    <w:p>
      <w:pPr>
        <w:spacing w:line="400" w:lineRule="exact"/>
        <w:jc w:val="center"/>
        <w:rPr>
          <w:rFonts w:ascii="Times New Roman" w:hAnsi="Times New Roman" w:cs="Times New Roman"/>
          <w:b/>
          <w:bCs/>
          <w:color w:val="000000"/>
          <w:sz w:val="24"/>
          <w:szCs w:val="24"/>
        </w:rPr>
      </w:pPr>
      <w:r>
        <w:rPr>
          <w:rFonts w:ascii="Times New Roman" w:hAnsi="Times New Roman" w:cs="Times New Roman"/>
          <w:b/>
          <w:bCs/>
          <w:sz w:val="24"/>
          <w:szCs w:val="24"/>
        </w:rPr>
        <w:t>表7-</w:t>
      </w:r>
      <w:r>
        <w:rPr>
          <w:rFonts w:hint="eastAsia" w:ascii="Times New Roman" w:hAnsi="Times New Roman" w:cs="Times New Roman"/>
          <w:b/>
          <w:bCs/>
          <w:sz w:val="24"/>
          <w:szCs w:val="24"/>
        </w:rPr>
        <w:t>1</w:t>
      </w:r>
      <w:r>
        <w:rPr>
          <w:rFonts w:ascii="Times New Roman" w:hAnsi="Times New Roman" w:cs="Times New Roman"/>
          <w:b/>
          <w:bCs/>
          <w:sz w:val="24"/>
          <w:szCs w:val="24"/>
        </w:rPr>
        <w:t>有组织废气监测内容</w:t>
      </w:r>
    </w:p>
    <w:tbl>
      <w:tblPr>
        <w:tblStyle w:val="23"/>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Layout w:type="fixed"/>
        <w:tblCellMar>
          <w:top w:w="0" w:type="dxa"/>
          <w:left w:w="108" w:type="dxa"/>
          <w:bottom w:w="0" w:type="dxa"/>
          <w:right w:w="108" w:type="dxa"/>
        </w:tblCellMar>
      </w:tblPr>
      <w:tblGrid>
        <w:gridCol w:w="654"/>
        <w:gridCol w:w="2435"/>
        <w:gridCol w:w="2900"/>
        <w:gridCol w:w="2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369"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szCs w:val="21"/>
              </w:rPr>
            </w:pPr>
            <w:r>
              <w:rPr>
                <w:rFonts w:ascii="Times New Roman" w:hAnsi="Times New Roman" w:cs="Times New Roman"/>
                <w:b/>
                <w:bCs/>
                <w:szCs w:val="21"/>
                <w:lang w:val="zh-TW" w:eastAsia="zh-TW"/>
              </w:rPr>
              <w:t>序号</w:t>
            </w:r>
          </w:p>
        </w:tc>
        <w:tc>
          <w:tcPr>
            <w:tcW w:w="2435" w:type="dxa"/>
            <w:tcBorders>
              <w:tl2br w:val="nil"/>
              <w:tr2bl w:val="nil"/>
            </w:tcBorders>
            <w:shd w:val="clear" w:color="auto" w:fill="auto"/>
            <w:tcMar>
              <w:top w:w="80" w:type="dxa"/>
              <w:left w:w="80" w:type="dxa"/>
              <w:bottom w:w="80" w:type="dxa"/>
              <w:right w:w="80" w:type="dxa"/>
            </w:tcMar>
            <w:vAlign w:val="center"/>
          </w:tcPr>
          <w:p>
            <w:pPr>
              <w:ind w:left="237"/>
              <w:jc w:val="center"/>
              <w:rPr>
                <w:rFonts w:ascii="Times New Roman" w:hAnsi="Times New Roman" w:cs="Times New Roman"/>
                <w:b/>
                <w:bCs/>
                <w:szCs w:val="21"/>
              </w:rPr>
            </w:pPr>
            <w:r>
              <w:rPr>
                <w:rFonts w:ascii="Times New Roman" w:hAnsi="Times New Roman" w:cs="Times New Roman"/>
                <w:b/>
                <w:szCs w:val="21"/>
              </w:rPr>
              <w:t>监测点位</w:t>
            </w:r>
          </w:p>
        </w:tc>
        <w:tc>
          <w:tcPr>
            <w:tcW w:w="2900"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b/>
                <w:bCs/>
                <w:szCs w:val="21"/>
              </w:rPr>
            </w:pPr>
            <w:r>
              <w:rPr>
                <w:rFonts w:ascii="Times New Roman" w:hAnsi="Times New Roman" w:cs="Times New Roman"/>
                <w:b/>
                <w:szCs w:val="21"/>
              </w:rPr>
              <w:t>监测项目</w:t>
            </w:r>
          </w:p>
        </w:tc>
        <w:tc>
          <w:tcPr>
            <w:tcW w:w="2471"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szCs w:val="21"/>
              </w:rPr>
            </w:pPr>
            <w:r>
              <w:rPr>
                <w:rFonts w:ascii="Times New Roman" w:hAnsi="Times New Roman" w:cs="Times New Roman"/>
                <w:b/>
                <w:color w:val="000000"/>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369"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szCs w:val="21"/>
              </w:rPr>
            </w:pPr>
            <w:r>
              <w:rPr>
                <w:rFonts w:ascii="Times New Roman" w:hAnsi="Times New Roman" w:cs="Times New Roman"/>
                <w:szCs w:val="21"/>
              </w:rPr>
              <w:t>1</w:t>
            </w:r>
          </w:p>
        </w:tc>
        <w:tc>
          <w:tcPr>
            <w:tcW w:w="2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default" w:eastAsia="宋体" w:asciiTheme="minorHAnsi" w:hAnsiTheme="minorHAnsi" w:cstheme="minorBidi"/>
                <w:kern w:val="2"/>
                <w:sz w:val="21"/>
                <w:szCs w:val="21"/>
                <w:lang w:val="en-US" w:eastAsia="zh-CN" w:bidi="ar-SA"/>
              </w:rPr>
            </w:pPr>
            <w:r>
              <w:rPr>
                <w:rFonts w:hint="eastAsia" w:ascii="宋体" w:hAnsi="宋体"/>
              </w:rPr>
              <w:t>◎</w:t>
            </w:r>
            <w:r>
              <w:rPr>
                <w:rFonts w:hint="eastAsia"/>
              </w:rPr>
              <w:t>3#</w:t>
            </w:r>
            <w:r>
              <w:rPr>
                <w:rFonts w:hint="eastAsia" w:eastAsia="宋体"/>
                <w:sz w:val="21"/>
                <w:szCs w:val="21"/>
                <w:lang w:val="en-US" w:eastAsia="zh-CN"/>
              </w:rPr>
              <w:t>喷塑废气</w:t>
            </w:r>
            <w:r>
              <w:rPr>
                <w:rFonts w:hint="eastAsia"/>
              </w:rPr>
              <w:t>出口</w:t>
            </w:r>
          </w:p>
        </w:tc>
        <w:tc>
          <w:tcPr>
            <w:tcW w:w="2900"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sz w:val="21"/>
                <w:szCs w:val="21"/>
                <w:lang w:eastAsia="zh-CN"/>
              </w:rPr>
              <w:t>颗粒物</w:t>
            </w:r>
          </w:p>
        </w:tc>
        <w:tc>
          <w:tcPr>
            <w:tcW w:w="2471"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szCs w:val="21"/>
              </w:rPr>
            </w:pPr>
            <w:r>
              <w:rPr>
                <w:rFonts w:ascii="Times New Roman" w:hAnsi="Times New Roman" w:cs="Times New Roman"/>
                <w:szCs w:val="21"/>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369"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szCs w:val="21"/>
              </w:rPr>
            </w:pPr>
            <w:r>
              <w:rPr>
                <w:rFonts w:ascii="Times New Roman" w:hAnsi="Times New Roman" w:cs="Times New Roman"/>
                <w:szCs w:val="21"/>
              </w:rPr>
              <w:t>2</w:t>
            </w:r>
          </w:p>
        </w:tc>
        <w:tc>
          <w:tcPr>
            <w:tcW w:w="2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eastAsia" w:asciiTheme="minorHAnsi" w:hAnsiTheme="minorHAnsi" w:eastAsiaTheme="minorEastAsia" w:cstheme="minorBidi"/>
                <w:color w:val="auto"/>
                <w:kern w:val="2"/>
                <w:sz w:val="21"/>
                <w:szCs w:val="21"/>
                <w:lang w:val="en-US" w:eastAsia="zh-CN" w:bidi="ar-SA"/>
              </w:rPr>
            </w:pPr>
            <w:r>
              <w:rPr>
                <w:rFonts w:hint="eastAsia" w:ascii="宋体" w:hAnsi="宋体"/>
              </w:rPr>
              <w:t>◎</w:t>
            </w:r>
            <w:r>
              <w:rPr>
                <w:rFonts w:hint="eastAsia"/>
              </w:rPr>
              <w:t>4#</w:t>
            </w:r>
            <w:r>
              <w:rPr>
                <w:rFonts w:hint="eastAsia" w:ascii="Times New Roman" w:hAnsi="宋体" w:cs="Times New Roman"/>
                <w:color w:val="auto"/>
                <w:kern w:val="2"/>
                <w:sz w:val="21"/>
                <w:szCs w:val="21"/>
                <w:lang w:val="en-US" w:eastAsia="zh-CN" w:bidi="ar-SA"/>
              </w:rPr>
              <w:t>喷塑烘干废气</w:t>
            </w:r>
            <w:r>
              <w:rPr>
                <w:rFonts w:hint="eastAsia"/>
              </w:rPr>
              <w:t>出口</w:t>
            </w:r>
          </w:p>
        </w:tc>
        <w:tc>
          <w:tcPr>
            <w:tcW w:w="2900"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eastAsia="宋体"/>
                <w:sz w:val="21"/>
                <w:szCs w:val="21"/>
                <w:lang w:eastAsia="zh-CN"/>
              </w:rPr>
              <w:t>低浓度颗粒物、氮氧化物、二氧化硫、非甲烷总烃</w:t>
            </w:r>
          </w:p>
        </w:tc>
        <w:tc>
          <w:tcPr>
            <w:tcW w:w="2471"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szCs w:val="21"/>
              </w:rPr>
            </w:pPr>
            <w:r>
              <w:rPr>
                <w:rFonts w:ascii="Times New Roman" w:hAnsi="Times New Roman" w:cs="Times New Roman"/>
                <w:szCs w:val="21"/>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szCs w:val="21"/>
              </w:rPr>
            </w:pPr>
            <w:r>
              <w:rPr>
                <w:rFonts w:hint="eastAsia" w:ascii="Times New Roman" w:hAnsi="Times New Roman" w:cs="Times New Roman"/>
                <w:szCs w:val="21"/>
              </w:rPr>
              <w:t>3</w:t>
            </w:r>
          </w:p>
        </w:tc>
        <w:tc>
          <w:tcPr>
            <w:tcW w:w="2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eastAsia" w:ascii="Times New Roman" w:hAnsi="宋体" w:cs="Times New Roman" w:eastAsiaTheme="minorEastAsia"/>
                <w:color w:val="auto"/>
                <w:kern w:val="2"/>
                <w:sz w:val="21"/>
                <w:szCs w:val="21"/>
                <w:lang w:val="en-US" w:eastAsia="zh-CN" w:bidi="ar-SA"/>
              </w:rPr>
            </w:pPr>
            <w:r>
              <w:rPr>
                <w:rFonts w:hint="eastAsia" w:ascii="宋体" w:hAnsi="宋体"/>
              </w:rPr>
              <w:t>◎</w:t>
            </w:r>
            <w:r>
              <w:rPr>
                <w:rFonts w:hint="eastAsia"/>
              </w:rPr>
              <w:t>5#</w:t>
            </w:r>
            <w:r>
              <w:rPr>
                <w:rFonts w:hint="eastAsia" w:ascii="Times New Roman" w:hAnsi="宋体" w:cs="Times New Roman"/>
                <w:color w:val="auto"/>
                <w:kern w:val="2"/>
                <w:sz w:val="21"/>
                <w:szCs w:val="21"/>
                <w:lang w:val="en-US" w:eastAsia="zh-CN" w:bidi="ar-SA"/>
              </w:rPr>
              <w:t>注塑废气</w:t>
            </w:r>
            <w:r>
              <w:rPr>
                <w:rFonts w:hint="eastAsia"/>
              </w:rPr>
              <w:t>出口</w:t>
            </w:r>
          </w:p>
        </w:tc>
        <w:tc>
          <w:tcPr>
            <w:tcW w:w="2900"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eastAsia="宋体"/>
                <w:sz w:val="21"/>
                <w:szCs w:val="21"/>
                <w:lang w:eastAsia="zh-CN"/>
              </w:rPr>
              <w:t>非甲烷总烃</w:t>
            </w:r>
          </w:p>
        </w:tc>
        <w:tc>
          <w:tcPr>
            <w:tcW w:w="2471"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szCs w:val="21"/>
              </w:rPr>
            </w:pPr>
            <w:r>
              <w:rPr>
                <w:rFonts w:ascii="Times New Roman" w:hAnsi="Times New Roman" w:cs="Times New Roman"/>
                <w:szCs w:val="21"/>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tcPr>
          <w:p>
            <w:pPr>
              <w:spacing w:line="340" w:lineRule="exact"/>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4</w:t>
            </w:r>
          </w:p>
        </w:tc>
        <w:tc>
          <w:tcPr>
            <w:tcW w:w="2435" w:type="dxa"/>
            <w:shd w:val="clear" w:color="auto" w:fill="auto"/>
            <w:vAlign w:val="center"/>
          </w:tcPr>
          <w:p>
            <w:pPr>
              <w:spacing w:line="340" w:lineRule="exact"/>
              <w:jc w:val="center"/>
              <w:rPr>
                <w:rFonts w:hint="eastAsia" w:ascii="Times New Roman" w:hAnsi="宋体" w:cs="Times New Roman" w:eastAsiaTheme="minorEastAsia"/>
                <w:color w:val="auto"/>
                <w:kern w:val="2"/>
                <w:sz w:val="21"/>
                <w:szCs w:val="21"/>
                <w:lang w:val="en-US" w:eastAsia="zh-CN" w:bidi="ar-SA"/>
              </w:rPr>
            </w:pPr>
            <w:r>
              <w:rPr>
                <w:rFonts w:hint="eastAsia" w:ascii="宋体" w:hAnsi="宋体"/>
              </w:rPr>
              <w:t>◎</w:t>
            </w:r>
            <w:r>
              <w:rPr>
                <w:rFonts w:hint="eastAsia"/>
              </w:rPr>
              <w:t>6#</w:t>
            </w:r>
            <w:r>
              <w:rPr>
                <w:rFonts w:hint="eastAsia" w:ascii="Times New Roman" w:hAnsi="宋体" w:cs="Times New Roman"/>
                <w:color w:val="auto"/>
                <w:kern w:val="2"/>
                <w:sz w:val="21"/>
                <w:szCs w:val="21"/>
                <w:lang w:val="en-US" w:eastAsia="zh-CN" w:bidi="ar-SA"/>
              </w:rPr>
              <w:t>抛丸废气</w:t>
            </w:r>
            <w:r>
              <w:rPr>
                <w:rFonts w:hint="eastAsia"/>
              </w:rPr>
              <w:t>出口</w:t>
            </w:r>
          </w:p>
        </w:tc>
        <w:tc>
          <w:tcPr>
            <w:tcW w:w="2900" w:type="dxa"/>
            <w:shd w:val="clear" w:color="auto" w:fill="auto"/>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eastAsia="宋体"/>
                <w:sz w:val="21"/>
                <w:szCs w:val="21"/>
                <w:lang w:eastAsia="zh-CN"/>
              </w:rPr>
              <w:t>颗粒物</w:t>
            </w:r>
          </w:p>
        </w:tc>
        <w:tc>
          <w:tcPr>
            <w:tcW w:w="2471" w:type="dxa"/>
            <w:shd w:val="clear" w:color="auto" w:fill="auto"/>
          </w:tcPr>
          <w:p>
            <w:pPr>
              <w:spacing w:line="276" w:lineRule="auto"/>
              <w:jc w:val="center"/>
              <w:rPr>
                <w:rFonts w:ascii="Times New Roman" w:hAnsi="Times New Roman" w:cs="Times New Roman"/>
                <w:szCs w:val="21"/>
              </w:rPr>
            </w:pPr>
            <w:r>
              <w:rPr>
                <w:rFonts w:ascii="Times New Roman" w:hAnsi="Times New Roman" w:cs="Times New Roman"/>
                <w:szCs w:val="21"/>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tcPr>
          <w:p>
            <w:pPr>
              <w:spacing w:line="340" w:lineRule="exact"/>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5</w:t>
            </w:r>
          </w:p>
        </w:tc>
        <w:tc>
          <w:tcPr>
            <w:tcW w:w="2435" w:type="dxa"/>
            <w:shd w:val="clear" w:color="auto" w:fill="auto"/>
            <w:vAlign w:val="center"/>
          </w:tcPr>
          <w:p>
            <w:pPr>
              <w:spacing w:line="340" w:lineRule="exact"/>
              <w:jc w:val="center"/>
              <w:rPr>
                <w:rFonts w:hint="eastAsia" w:ascii="Times New Roman" w:hAnsi="宋体" w:cs="Times New Roman" w:eastAsiaTheme="minorEastAsia"/>
                <w:color w:val="auto"/>
                <w:kern w:val="2"/>
                <w:sz w:val="21"/>
                <w:szCs w:val="21"/>
                <w:lang w:val="en-US" w:eastAsia="zh-CN" w:bidi="ar-SA"/>
              </w:rPr>
            </w:pPr>
            <w:r>
              <w:rPr>
                <w:rFonts w:hint="eastAsia" w:ascii="宋体" w:hAnsi="宋体"/>
              </w:rPr>
              <w:t>◎</w:t>
            </w:r>
            <w:r>
              <w:rPr>
                <w:rFonts w:hint="eastAsia"/>
              </w:rPr>
              <w:t>7#</w:t>
            </w:r>
            <w:r>
              <w:rPr>
                <w:rFonts w:hint="eastAsia" w:ascii="Times New Roman" w:hAnsi="宋体" w:cs="Times New Roman"/>
                <w:color w:val="auto"/>
                <w:kern w:val="2"/>
                <w:sz w:val="21"/>
                <w:szCs w:val="21"/>
                <w:lang w:val="en-US" w:eastAsia="zh-CN" w:bidi="ar-SA"/>
              </w:rPr>
              <w:t>焊接废气</w:t>
            </w:r>
            <w:r>
              <w:rPr>
                <w:rFonts w:hint="eastAsia"/>
              </w:rPr>
              <w:t>出口</w:t>
            </w:r>
          </w:p>
        </w:tc>
        <w:tc>
          <w:tcPr>
            <w:tcW w:w="2900" w:type="dxa"/>
            <w:shd w:val="clear" w:color="auto" w:fill="auto"/>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eastAsia="宋体"/>
                <w:sz w:val="21"/>
                <w:szCs w:val="21"/>
                <w:lang w:eastAsia="zh-CN"/>
              </w:rPr>
              <w:t>颗粒物</w:t>
            </w:r>
          </w:p>
        </w:tc>
        <w:tc>
          <w:tcPr>
            <w:tcW w:w="2471" w:type="dxa"/>
            <w:shd w:val="clear" w:color="auto" w:fill="auto"/>
          </w:tcPr>
          <w:p>
            <w:pPr>
              <w:spacing w:line="276" w:lineRule="auto"/>
              <w:jc w:val="center"/>
              <w:rPr>
                <w:rFonts w:ascii="Times New Roman" w:hAnsi="Times New Roman" w:cs="Times New Roman"/>
                <w:szCs w:val="21"/>
              </w:rPr>
            </w:pPr>
            <w:r>
              <w:rPr>
                <w:rFonts w:ascii="Times New Roman" w:hAnsi="Times New Roman" w:cs="Times New Roman"/>
                <w:szCs w:val="21"/>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tcPr>
          <w:p>
            <w:pPr>
              <w:spacing w:line="340" w:lineRule="exact"/>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6</w:t>
            </w:r>
          </w:p>
        </w:tc>
        <w:tc>
          <w:tcPr>
            <w:tcW w:w="2435" w:type="dxa"/>
            <w:shd w:val="clear" w:color="auto" w:fill="auto"/>
            <w:vAlign w:val="center"/>
          </w:tcPr>
          <w:p>
            <w:pPr>
              <w:spacing w:line="340" w:lineRule="exact"/>
              <w:jc w:val="center"/>
              <w:rPr>
                <w:rFonts w:hint="eastAsia" w:ascii="Times New Roman" w:hAnsi="宋体" w:cs="Times New Roman" w:eastAsiaTheme="minorEastAsia"/>
                <w:color w:val="auto"/>
                <w:kern w:val="2"/>
                <w:sz w:val="21"/>
                <w:szCs w:val="21"/>
                <w:lang w:val="en-US" w:eastAsia="zh-CN" w:bidi="ar-SA"/>
              </w:rPr>
            </w:pPr>
            <w:r>
              <w:rPr>
                <w:rFonts w:hint="eastAsia" w:ascii="宋体" w:hAnsi="宋体"/>
              </w:rPr>
              <w:t>◎</w:t>
            </w:r>
            <w:r>
              <w:rPr>
                <w:rFonts w:hint="eastAsia"/>
              </w:rPr>
              <w:t>8#</w:t>
            </w:r>
            <w:r>
              <w:rPr>
                <w:rFonts w:hint="eastAsia" w:ascii="Times New Roman" w:hAnsi="宋体" w:cs="Times New Roman"/>
                <w:color w:val="auto"/>
                <w:kern w:val="2"/>
                <w:sz w:val="21"/>
                <w:szCs w:val="21"/>
                <w:lang w:val="en-US" w:eastAsia="zh-CN" w:bidi="ar-SA"/>
              </w:rPr>
              <w:t>激光切割废气</w:t>
            </w:r>
            <w:r>
              <w:rPr>
                <w:rFonts w:hint="eastAsia"/>
              </w:rPr>
              <w:t>出口</w:t>
            </w:r>
          </w:p>
        </w:tc>
        <w:tc>
          <w:tcPr>
            <w:tcW w:w="2900" w:type="dxa"/>
            <w:shd w:val="clear" w:color="auto" w:fill="auto"/>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eastAsia="宋体"/>
                <w:sz w:val="21"/>
                <w:szCs w:val="21"/>
                <w:lang w:eastAsia="zh-CN"/>
              </w:rPr>
              <w:t>颗粒物</w:t>
            </w:r>
          </w:p>
        </w:tc>
        <w:tc>
          <w:tcPr>
            <w:tcW w:w="2471" w:type="dxa"/>
            <w:shd w:val="clear" w:color="auto" w:fill="auto"/>
          </w:tcPr>
          <w:p>
            <w:pPr>
              <w:spacing w:line="276" w:lineRule="auto"/>
              <w:jc w:val="center"/>
              <w:rPr>
                <w:rFonts w:ascii="Times New Roman" w:hAnsi="Times New Roman" w:cs="Times New Roman"/>
                <w:szCs w:val="21"/>
              </w:rPr>
            </w:pPr>
            <w:r>
              <w:rPr>
                <w:rFonts w:ascii="Times New Roman" w:hAnsi="Times New Roman" w:cs="Times New Roman"/>
                <w:szCs w:val="21"/>
              </w:rPr>
              <w:t>连续2天，每天3次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0" w:type="auto"/>
            <w:shd w:val="clear" w:color="auto" w:fill="auto"/>
            <w:vAlign w:val="center"/>
          </w:tcPr>
          <w:p>
            <w:pPr>
              <w:spacing w:line="340" w:lineRule="exact"/>
              <w:jc w:val="center"/>
              <w:rPr>
                <w:rFonts w:hint="eastAsia" w:ascii="Times New Roman" w:hAnsi="Times New Roman" w:cs="Times New Roman" w:eastAsiaTheme="minorEastAsia"/>
                <w:szCs w:val="21"/>
                <w:lang w:val="en-US" w:eastAsia="zh-CN"/>
              </w:rPr>
            </w:pPr>
            <w:r>
              <w:rPr>
                <w:rFonts w:hint="eastAsia" w:ascii="Times New Roman" w:hAnsi="Times New Roman" w:cs="Times New Roman"/>
                <w:szCs w:val="21"/>
                <w:lang w:val="en-US" w:eastAsia="zh-CN"/>
              </w:rPr>
              <w:t>7</w:t>
            </w:r>
          </w:p>
        </w:tc>
        <w:tc>
          <w:tcPr>
            <w:tcW w:w="2435" w:type="dxa"/>
            <w:shd w:val="clear" w:color="auto" w:fill="auto"/>
            <w:vAlign w:val="center"/>
          </w:tcPr>
          <w:p>
            <w:pPr>
              <w:spacing w:line="340" w:lineRule="exact"/>
              <w:jc w:val="center"/>
              <w:rPr>
                <w:rFonts w:hint="eastAsia" w:ascii="Times New Roman" w:hAnsi="宋体" w:eastAsia="宋体" w:cs="Times New Roman"/>
                <w:color w:val="auto"/>
                <w:kern w:val="2"/>
                <w:sz w:val="21"/>
                <w:szCs w:val="21"/>
                <w:lang w:val="en-US" w:eastAsia="zh-CN" w:bidi="ar-SA"/>
              </w:rPr>
            </w:pPr>
            <w:r>
              <w:rPr>
                <w:rFonts w:hint="eastAsia" w:ascii="宋体" w:hAnsi="宋体"/>
                <w:szCs w:val="21"/>
              </w:rPr>
              <w:t>○</w:t>
            </w:r>
            <w:r>
              <w:rPr>
                <w:rFonts w:hint="eastAsia"/>
                <w:szCs w:val="21"/>
              </w:rPr>
              <w:t>13</w:t>
            </w:r>
            <w:r>
              <w:rPr>
                <w:szCs w:val="21"/>
              </w:rPr>
              <w:t>#</w:t>
            </w:r>
            <w:r>
              <w:rPr>
                <w:rFonts w:hint="eastAsia"/>
                <w:sz w:val="21"/>
                <w:szCs w:val="21"/>
                <w:lang w:eastAsia="zh-CN"/>
              </w:rPr>
              <w:t>喷塑车间外</w:t>
            </w:r>
            <w:r>
              <w:rPr>
                <w:rFonts w:hint="eastAsia"/>
                <w:sz w:val="21"/>
                <w:szCs w:val="21"/>
                <w:lang w:val="en-US" w:eastAsia="zh-CN"/>
              </w:rPr>
              <w:t>1m</w:t>
            </w:r>
          </w:p>
        </w:tc>
        <w:tc>
          <w:tcPr>
            <w:tcW w:w="2900" w:type="dxa"/>
            <w:shd w:val="clear" w:color="auto" w:fill="auto"/>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sz w:val="21"/>
                <w:szCs w:val="21"/>
                <w:lang w:eastAsia="zh-CN"/>
              </w:rPr>
              <w:t>非甲烷总烃</w:t>
            </w:r>
          </w:p>
        </w:tc>
        <w:tc>
          <w:tcPr>
            <w:tcW w:w="2471" w:type="dxa"/>
            <w:shd w:val="clear" w:color="auto" w:fill="auto"/>
          </w:tcPr>
          <w:p>
            <w:pPr>
              <w:tabs>
                <w:tab w:val="center" w:pos="1095"/>
                <w:tab w:val="right" w:pos="2070"/>
              </w:tabs>
              <w:spacing w:line="276" w:lineRule="auto"/>
              <w:jc w:val="center"/>
              <w:rPr>
                <w:rFonts w:hint="eastAsia" w:ascii="Times New Roman" w:hAnsi="Times New Roman" w:cs="Times New Roman" w:eastAsiaTheme="minorEastAsia"/>
                <w:szCs w:val="21"/>
                <w:lang w:eastAsia="zh-CN"/>
              </w:rPr>
            </w:pPr>
            <w:r>
              <w:rPr>
                <w:rFonts w:ascii="Times New Roman" w:hAnsi="Times New Roman" w:cs="Times New Roman"/>
                <w:szCs w:val="21"/>
              </w:rPr>
              <w:t>连续2天，</w:t>
            </w:r>
            <w:r>
              <w:rPr>
                <w:rFonts w:hint="eastAsia" w:ascii="Times New Roman" w:hAnsi="Times New Roman" w:cs="Times New Roman"/>
                <w:szCs w:val="21"/>
                <w:lang w:eastAsia="zh-CN"/>
              </w:rPr>
              <w:tab/>
            </w:r>
            <w:r>
              <w:rPr>
                <w:rFonts w:hint="eastAsia"/>
                <w:sz w:val="21"/>
                <w:szCs w:val="21"/>
                <w:lang w:val="en-US" w:eastAsia="zh-CN"/>
              </w:rPr>
              <w:t>每</w:t>
            </w:r>
            <w:r>
              <w:rPr>
                <w:rFonts w:hint="eastAsia"/>
                <w:sz w:val="21"/>
                <w:szCs w:val="21"/>
                <w:lang w:eastAsia="zh-CN"/>
              </w:rPr>
              <w:t>天</w:t>
            </w:r>
            <w:r>
              <w:rPr>
                <w:rFonts w:hint="eastAsia"/>
                <w:sz w:val="21"/>
                <w:szCs w:val="21"/>
                <w:lang w:val="en-US" w:eastAsia="zh-CN"/>
              </w:rPr>
              <w:t>6次（小时值和瞬时值各3次）</w:t>
            </w:r>
          </w:p>
        </w:tc>
      </w:tr>
    </w:tbl>
    <w:p>
      <w:pPr>
        <w:pStyle w:val="3"/>
        <w:spacing w:before="0" w:after="0" w:line="360" w:lineRule="auto"/>
        <w:rPr>
          <w:rFonts w:ascii="Times New Roman" w:hAnsi="Times New Roman" w:cs="Times New Roman" w:eastAsiaTheme="minorEastAsia"/>
          <w:sz w:val="24"/>
          <w:szCs w:val="24"/>
        </w:rPr>
      </w:pPr>
      <w:bookmarkStart w:id="53" w:name="_Toc24036"/>
      <w:r>
        <w:rPr>
          <w:rFonts w:ascii="Times New Roman" w:hAnsi="Times New Roman" w:cs="Times New Roman" w:eastAsiaTheme="minorEastAsia"/>
          <w:sz w:val="24"/>
          <w:szCs w:val="24"/>
        </w:rPr>
        <w:t>7.</w:t>
      </w:r>
      <w:r>
        <w:rPr>
          <w:rFonts w:hint="eastAsia" w:ascii="Times New Roman" w:hAnsi="Times New Roman" w:cs="Times New Roman" w:eastAsiaTheme="minorEastAsia"/>
          <w:sz w:val="24"/>
          <w:szCs w:val="24"/>
        </w:rPr>
        <w:t>2废水</w:t>
      </w:r>
      <w:bookmarkEnd w:id="53"/>
    </w:p>
    <w:p>
      <w:pPr>
        <w:spacing w:line="400" w:lineRule="exact"/>
        <w:ind w:firstLine="480" w:firstLineChars="200"/>
        <w:rPr>
          <w:rFonts w:ascii="Times New Roman" w:hAnsi="Times New Roman" w:cs="Times New Roman"/>
          <w:bCs/>
          <w:sz w:val="24"/>
          <w:szCs w:val="24"/>
        </w:rPr>
      </w:pPr>
      <w:r>
        <w:rPr>
          <w:rFonts w:ascii="Times New Roman" w:hAnsi="Times New Roman" w:cs="Times New Roman"/>
          <w:bCs/>
          <w:sz w:val="24"/>
          <w:szCs w:val="24"/>
        </w:rPr>
        <w:t>项目废</w:t>
      </w:r>
      <w:r>
        <w:rPr>
          <w:rFonts w:hint="eastAsia" w:ascii="Times New Roman" w:hAnsi="Times New Roman" w:cs="Times New Roman"/>
          <w:bCs/>
          <w:sz w:val="24"/>
          <w:szCs w:val="24"/>
        </w:rPr>
        <w:t>水</w:t>
      </w:r>
      <w:r>
        <w:rPr>
          <w:rFonts w:ascii="Times New Roman" w:hAnsi="Times New Roman" w:cs="Times New Roman"/>
          <w:bCs/>
          <w:sz w:val="24"/>
          <w:szCs w:val="24"/>
        </w:rPr>
        <w:t>监测因子及采样频次详细见表7-</w:t>
      </w:r>
      <w:r>
        <w:rPr>
          <w:rFonts w:hint="eastAsia" w:ascii="Times New Roman" w:hAnsi="Times New Roman" w:cs="Times New Roman"/>
          <w:bCs/>
          <w:sz w:val="24"/>
          <w:szCs w:val="24"/>
        </w:rPr>
        <w:t>2</w:t>
      </w:r>
      <w:r>
        <w:rPr>
          <w:rFonts w:ascii="Times New Roman" w:hAnsi="Times New Roman" w:cs="Times New Roman"/>
          <w:bCs/>
          <w:sz w:val="24"/>
          <w:szCs w:val="24"/>
        </w:rPr>
        <w:t>。</w:t>
      </w:r>
    </w:p>
    <w:p>
      <w:pPr>
        <w:spacing w:line="400" w:lineRule="exact"/>
        <w:jc w:val="center"/>
        <w:rPr>
          <w:rFonts w:ascii="Times New Roman" w:hAnsi="Times New Roman" w:cs="Times New Roman"/>
          <w:b/>
          <w:bCs/>
          <w:color w:val="000000"/>
          <w:sz w:val="24"/>
          <w:szCs w:val="24"/>
        </w:rPr>
      </w:pPr>
      <w:r>
        <w:rPr>
          <w:rFonts w:ascii="Times New Roman" w:hAnsi="Times New Roman" w:cs="Times New Roman"/>
          <w:b/>
          <w:bCs/>
          <w:sz w:val="24"/>
          <w:szCs w:val="24"/>
        </w:rPr>
        <w:t>表7-</w:t>
      </w:r>
      <w:r>
        <w:rPr>
          <w:rFonts w:hint="eastAsia" w:ascii="Times New Roman" w:hAnsi="Times New Roman" w:cs="Times New Roman"/>
          <w:b/>
          <w:bCs/>
          <w:sz w:val="24"/>
          <w:szCs w:val="24"/>
        </w:rPr>
        <w:t>2废水</w:t>
      </w:r>
      <w:r>
        <w:rPr>
          <w:rFonts w:ascii="Times New Roman" w:hAnsi="Times New Roman" w:cs="Times New Roman"/>
          <w:b/>
          <w:bCs/>
          <w:sz w:val="24"/>
          <w:szCs w:val="24"/>
        </w:rPr>
        <w:t>监测内容</w:t>
      </w:r>
    </w:p>
    <w:tbl>
      <w:tblPr>
        <w:tblStyle w:val="23"/>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Layout w:type="fixed"/>
        <w:tblCellMar>
          <w:top w:w="0" w:type="dxa"/>
          <w:left w:w="108" w:type="dxa"/>
          <w:bottom w:w="0" w:type="dxa"/>
          <w:right w:w="108" w:type="dxa"/>
        </w:tblCellMar>
      </w:tblPr>
      <w:tblGrid>
        <w:gridCol w:w="654"/>
        <w:gridCol w:w="2085"/>
        <w:gridCol w:w="3435"/>
        <w:gridCol w:w="22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szCs w:val="21"/>
              </w:rPr>
            </w:pPr>
            <w:r>
              <w:rPr>
                <w:rFonts w:ascii="Times New Roman" w:hAnsi="Times New Roman" w:cs="Times New Roman"/>
                <w:b/>
                <w:bCs/>
                <w:szCs w:val="21"/>
                <w:lang w:val="zh-TW" w:eastAsia="zh-TW"/>
              </w:rPr>
              <w:t>序号</w:t>
            </w:r>
          </w:p>
        </w:tc>
        <w:tc>
          <w:tcPr>
            <w:tcW w:w="2085" w:type="dxa"/>
            <w:tcBorders>
              <w:tl2br w:val="nil"/>
              <w:tr2bl w:val="nil"/>
            </w:tcBorders>
            <w:shd w:val="clear" w:color="auto" w:fill="auto"/>
            <w:tcMar>
              <w:top w:w="80" w:type="dxa"/>
              <w:left w:w="80" w:type="dxa"/>
              <w:bottom w:w="80" w:type="dxa"/>
              <w:right w:w="80" w:type="dxa"/>
            </w:tcMar>
            <w:vAlign w:val="center"/>
          </w:tcPr>
          <w:p>
            <w:pPr>
              <w:ind w:left="237"/>
              <w:jc w:val="center"/>
              <w:rPr>
                <w:rFonts w:ascii="Times New Roman" w:hAnsi="Times New Roman" w:cs="Times New Roman"/>
                <w:b/>
                <w:bCs/>
                <w:szCs w:val="21"/>
              </w:rPr>
            </w:pPr>
            <w:r>
              <w:rPr>
                <w:rFonts w:ascii="Times New Roman" w:hAnsi="Times New Roman" w:cs="Times New Roman"/>
                <w:b/>
                <w:szCs w:val="21"/>
              </w:rPr>
              <w:t>监测点位</w:t>
            </w:r>
          </w:p>
        </w:tc>
        <w:tc>
          <w:tcPr>
            <w:tcW w:w="3435"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b/>
                <w:bCs/>
                <w:szCs w:val="21"/>
              </w:rPr>
            </w:pPr>
            <w:r>
              <w:rPr>
                <w:rFonts w:ascii="Times New Roman" w:hAnsi="Times New Roman" w:cs="Times New Roman"/>
                <w:b/>
                <w:szCs w:val="21"/>
              </w:rPr>
              <w:t>监测项目</w:t>
            </w:r>
          </w:p>
        </w:tc>
        <w:tc>
          <w:tcPr>
            <w:tcW w:w="2286" w:type="dxa"/>
            <w:tcBorders>
              <w:tl2br w:val="nil"/>
              <w:tr2bl w:val="nil"/>
            </w:tcBorders>
            <w:shd w:val="clear" w:color="auto" w:fill="auto"/>
            <w:tcMar>
              <w:top w:w="80" w:type="dxa"/>
              <w:left w:w="80" w:type="dxa"/>
              <w:bottom w:w="80" w:type="dxa"/>
              <w:right w:w="80" w:type="dxa"/>
            </w:tcMar>
            <w:vAlign w:val="center"/>
          </w:tcPr>
          <w:p>
            <w:pPr>
              <w:spacing w:line="276" w:lineRule="auto"/>
              <w:jc w:val="center"/>
              <w:rPr>
                <w:rFonts w:ascii="Times New Roman" w:hAnsi="Times New Roman" w:cs="Times New Roman"/>
                <w:b/>
                <w:bCs/>
                <w:szCs w:val="21"/>
              </w:rPr>
            </w:pPr>
            <w:r>
              <w:rPr>
                <w:rFonts w:ascii="Times New Roman" w:hAnsi="Times New Roman" w:cs="Times New Roman"/>
                <w:b/>
                <w:color w:val="000000"/>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CED7E7"/>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szCs w:val="21"/>
              </w:rPr>
            </w:pPr>
            <w:r>
              <w:rPr>
                <w:rFonts w:ascii="Times New Roman" w:hAnsi="Times New Roman" w:cs="Times New Roman"/>
                <w:szCs w:val="21"/>
              </w:rPr>
              <w:t>1</w:t>
            </w:r>
          </w:p>
        </w:tc>
        <w:tc>
          <w:tcPr>
            <w:tcW w:w="208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eastAsiaTheme="minorEastAsia" w:cstheme="minorBidi"/>
                <w:kern w:val="2"/>
                <w:sz w:val="21"/>
                <w:szCs w:val="21"/>
                <w:lang w:val="en-US" w:eastAsia="zh-CN" w:bidi="ar-SA"/>
              </w:rPr>
            </w:pPr>
            <w:r>
              <w:rPr>
                <w:rFonts w:ascii="Times New Roman" w:hAnsi="Times New Roman"/>
                <w:szCs w:val="21"/>
              </w:rPr>
              <w:t>生产废水进口</w:t>
            </w:r>
            <w:r>
              <w:rPr>
                <w:rFonts w:ascii="Times New Roman" w:hAnsi="Times New Roman" w:cs="Times New Roman"/>
                <w:szCs w:val="21"/>
              </w:rPr>
              <w:t>★1#</w:t>
            </w:r>
          </w:p>
        </w:tc>
        <w:tc>
          <w:tcPr>
            <w:tcW w:w="3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lang w:val="en-US" w:eastAsia="zh-CN"/>
              </w:rPr>
              <w:t>PH</w:t>
            </w:r>
            <w:r>
              <w:rPr>
                <w:lang w:val="en-US" w:eastAsia="zh-CN"/>
              </w:rPr>
              <w:t>、</w:t>
            </w:r>
            <w:r>
              <w:rPr>
                <w:rFonts w:hint="eastAsia"/>
                <w:lang w:val="en-US" w:eastAsia="zh-CN"/>
              </w:rPr>
              <w:t>SS、石油类、阴离子表面活性剂、</w:t>
            </w:r>
            <w:r>
              <w:rPr>
                <w:rFonts w:ascii="Times New Roman" w:hAnsi="Times New Roman"/>
                <w:szCs w:val="21"/>
              </w:rPr>
              <w:t>CODcr</w:t>
            </w:r>
            <w:r>
              <w:rPr>
                <w:rFonts w:hint="eastAsia" w:ascii="Times New Roman" w:hAnsi="Times New Roman"/>
                <w:szCs w:val="21"/>
                <w:lang w:eastAsia="zh-CN"/>
              </w:rPr>
              <w:t>、</w:t>
            </w:r>
            <w:r>
              <w:rPr>
                <w:rFonts w:ascii="Times New Roman" w:hAnsi="Times New Roman"/>
                <w:szCs w:val="21"/>
              </w:rPr>
              <w:t>氨氮、总磷</w:t>
            </w:r>
          </w:p>
        </w:tc>
        <w:tc>
          <w:tcPr>
            <w:tcW w:w="228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szCs w:val="21"/>
              </w:rPr>
            </w:pPr>
            <w:r>
              <w:rPr>
                <w:rFonts w:ascii="Times New Roman" w:hAnsi="Times New Roman" w:cs="Times New Roman"/>
                <w:szCs w:val="21"/>
              </w:rPr>
              <w:t>连续2天，每天</w:t>
            </w:r>
            <w:r>
              <w:rPr>
                <w:rFonts w:hint="eastAsia" w:ascii="Times New Roman" w:hAnsi="Times New Roman" w:cs="Times New Roman"/>
                <w:szCs w:val="21"/>
                <w:lang w:val="en-US" w:eastAsia="zh-CN"/>
              </w:rPr>
              <w:t>1</w:t>
            </w:r>
            <w:r>
              <w:rPr>
                <w:rFonts w:ascii="Times New Roman" w:hAnsi="Times New Roman" w:cs="Times New Roman"/>
                <w:szCs w:val="21"/>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4"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eastAsiaTheme="minorEastAsia"/>
                <w:kern w:val="2"/>
                <w:sz w:val="21"/>
                <w:szCs w:val="21"/>
                <w:lang w:val="en-US" w:eastAsia="zh-CN" w:bidi="ar-SA"/>
              </w:rPr>
            </w:pPr>
            <w:r>
              <w:rPr>
                <w:rFonts w:ascii="Times New Roman" w:hAnsi="Times New Roman" w:cs="Times New Roman"/>
                <w:szCs w:val="21"/>
              </w:rPr>
              <w:t>2</w:t>
            </w:r>
          </w:p>
        </w:tc>
        <w:tc>
          <w:tcPr>
            <w:tcW w:w="208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ascii="Times New Roman" w:hAnsi="Times New Roman" w:cs="Times New Roman"/>
                <w:szCs w:val="21"/>
                <w:lang w:val="en-US" w:eastAsia="zh-CN"/>
              </w:rPr>
            </w:pPr>
            <w:r>
              <w:rPr>
                <w:rFonts w:ascii="Times New Roman" w:hAnsi="Times New Roman" w:cs="Times New Roman"/>
                <w:szCs w:val="21"/>
              </w:rPr>
              <w:t>生产废水出口</w:t>
            </w:r>
            <w:r>
              <w:rPr>
                <w:rFonts w:hint="eastAsia" w:ascii="Times New Roman" w:hAnsi="Times New Roman" w:cs="Times New Roman"/>
                <w:szCs w:val="21"/>
              </w:rPr>
              <w:t>★</w:t>
            </w:r>
            <w:r>
              <w:rPr>
                <w:rFonts w:ascii="Times New Roman" w:hAnsi="Times New Roman" w:cs="Times New Roman"/>
                <w:szCs w:val="21"/>
              </w:rPr>
              <w:t>2#</w:t>
            </w:r>
          </w:p>
        </w:tc>
        <w:tc>
          <w:tcPr>
            <w:tcW w:w="3435" w:type="dxa"/>
            <w:tcBorders>
              <w:tl2br w:val="nil"/>
              <w:tr2bl w:val="nil"/>
            </w:tcBorders>
            <w:shd w:val="clear" w:color="auto" w:fill="auto"/>
            <w:tcMar>
              <w:top w:w="80" w:type="dxa"/>
              <w:left w:w="80" w:type="dxa"/>
              <w:bottom w:w="80" w:type="dxa"/>
              <w:right w:w="80" w:type="dxa"/>
            </w:tcMar>
            <w:vAlign w:val="center"/>
          </w:tcPr>
          <w:p>
            <w:pPr>
              <w:spacing w:line="340" w:lineRule="exact"/>
              <w:jc w:val="center"/>
              <w:rPr>
                <w:rFonts w:hint="eastAsia" w:eastAsia="宋体" w:asciiTheme="minorHAnsi" w:hAnsiTheme="minorHAnsi" w:cstheme="minorBidi"/>
                <w:kern w:val="2"/>
                <w:sz w:val="21"/>
                <w:szCs w:val="21"/>
                <w:lang w:val="en-US" w:eastAsia="zh-CN" w:bidi="ar-SA"/>
              </w:rPr>
            </w:pPr>
            <w:r>
              <w:rPr>
                <w:rFonts w:hint="eastAsia"/>
                <w:lang w:val="en-US" w:eastAsia="zh-CN"/>
              </w:rPr>
              <w:t>PH</w:t>
            </w:r>
            <w:r>
              <w:rPr>
                <w:lang w:val="en-US" w:eastAsia="zh-CN"/>
              </w:rPr>
              <w:t>、</w:t>
            </w:r>
            <w:r>
              <w:rPr>
                <w:rFonts w:hint="eastAsia"/>
                <w:lang w:val="en-US" w:eastAsia="zh-CN"/>
              </w:rPr>
              <w:t>SS、石油类、阴离子表面活性剂、</w:t>
            </w:r>
            <w:r>
              <w:rPr>
                <w:rFonts w:ascii="Times New Roman" w:hAnsi="Times New Roman"/>
                <w:szCs w:val="21"/>
              </w:rPr>
              <w:t>CODcr</w:t>
            </w:r>
            <w:r>
              <w:rPr>
                <w:rFonts w:hint="eastAsia" w:ascii="Times New Roman" w:hAnsi="Times New Roman"/>
                <w:szCs w:val="21"/>
                <w:lang w:eastAsia="zh-CN"/>
              </w:rPr>
              <w:t>、</w:t>
            </w:r>
            <w:r>
              <w:rPr>
                <w:rFonts w:ascii="Times New Roman" w:hAnsi="Times New Roman"/>
                <w:szCs w:val="21"/>
              </w:rPr>
              <w:t>氨氮、总磷</w:t>
            </w:r>
          </w:p>
        </w:tc>
        <w:tc>
          <w:tcPr>
            <w:tcW w:w="2286" w:type="dxa"/>
            <w:tcBorders>
              <w:tl2br w:val="nil"/>
              <w:tr2bl w:val="nil"/>
            </w:tcBorders>
            <w:shd w:val="clear" w:color="auto" w:fill="auto"/>
            <w:tcMar>
              <w:top w:w="80" w:type="dxa"/>
              <w:left w:w="80" w:type="dxa"/>
              <w:bottom w:w="80" w:type="dxa"/>
              <w:right w:w="80" w:type="dxa"/>
            </w:tcMar>
            <w:vAlign w:val="center"/>
          </w:tcPr>
          <w:p>
            <w:pPr>
              <w:jc w:val="center"/>
              <w:rPr>
                <w:rFonts w:ascii="Times New Roman" w:hAnsi="Times New Roman" w:cs="Times New Roman"/>
                <w:szCs w:val="21"/>
              </w:rPr>
            </w:pPr>
            <w:r>
              <w:rPr>
                <w:rFonts w:ascii="Times New Roman" w:hAnsi="Times New Roman" w:cs="Times New Roman"/>
                <w:szCs w:val="21"/>
              </w:rPr>
              <w:t>连续2天，每天</w:t>
            </w:r>
            <w:r>
              <w:rPr>
                <w:rFonts w:hint="eastAsia" w:ascii="Times New Roman" w:hAnsi="Times New Roman" w:cs="Times New Roman"/>
                <w:szCs w:val="21"/>
                <w:lang w:val="en-US" w:eastAsia="zh-CN"/>
              </w:rPr>
              <w:t>3</w:t>
            </w:r>
            <w:r>
              <w:rPr>
                <w:rFonts w:ascii="Times New Roman" w:hAnsi="Times New Roman" w:cs="Times New Roman"/>
                <w:szCs w:val="21"/>
              </w:rPr>
              <w:t>次</w:t>
            </w:r>
          </w:p>
        </w:tc>
      </w:tr>
    </w:tbl>
    <w:p>
      <w:pPr>
        <w:pStyle w:val="3"/>
        <w:spacing w:before="0" w:after="0" w:line="360" w:lineRule="auto"/>
        <w:rPr>
          <w:rFonts w:ascii="Times New Roman" w:hAnsi="Times New Roman" w:cs="Times New Roman" w:eastAsiaTheme="minorEastAsia"/>
          <w:sz w:val="24"/>
          <w:szCs w:val="24"/>
        </w:rPr>
      </w:pPr>
      <w:bookmarkStart w:id="54" w:name="_Toc29586"/>
      <w:r>
        <w:rPr>
          <w:rFonts w:ascii="Times New Roman" w:hAnsi="Times New Roman" w:cs="Times New Roman" w:eastAsiaTheme="minorEastAsia"/>
          <w:sz w:val="24"/>
          <w:szCs w:val="24"/>
        </w:rPr>
        <w:t>7.</w:t>
      </w:r>
      <w:r>
        <w:rPr>
          <w:rFonts w:hint="eastAsia" w:ascii="Times New Roman" w:hAnsi="Times New Roman" w:cs="Times New Roman" w:eastAsiaTheme="minorEastAsia"/>
          <w:sz w:val="24"/>
          <w:szCs w:val="24"/>
        </w:rPr>
        <w:t>3</w:t>
      </w:r>
      <w:r>
        <w:rPr>
          <w:rFonts w:ascii="Times New Roman" w:hAnsi="Times New Roman" w:cs="Times New Roman" w:eastAsiaTheme="minorEastAsia"/>
          <w:sz w:val="24"/>
          <w:szCs w:val="24"/>
        </w:rPr>
        <w:t>厂界噪声监测</w:t>
      </w:r>
      <w:bookmarkEnd w:id="54"/>
    </w:p>
    <w:p>
      <w:pPr>
        <w:spacing w:line="360" w:lineRule="auto"/>
        <w:ind w:firstLine="480" w:firstLineChars="200"/>
        <w:rPr>
          <w:rFonts w:ascii="Times New Roman" w:hAnsi="Times New Roman" w:cs="Times New Roman"/>
          <w:b/>
          <w:bCs/>
          <w:sz w:val="24"/>
          <w:szCs w:val="24"/>
        </w:rPr>
      </w:pPr>
      <w:r>
        <w:rPr>
          <w:rFonts w:ascii="Times New Roman" w:hAnsi="Times New Roman" w:cs="Times New Roman"/>
          <w:bCs/>
          <w:sz w:val="24"/>
          <w:szCs w:val="24"/>
        </w:rPr>
        <w:t>项目噪声监测点位及频次，详细见表7-</w:t>
      </w:r>
      <w:r>
        <w:rPr>
          <w:rFonts w:hint="eastAsia" w:ascii="Times New Roman" w:hAnsi="Times New Roman" w:cs="Times New Roman"/>
          <w:bCs/>
          <w:sz w:val="24"/>
          <w:szCs w:val="24"/>
        </w:rPr>
        <w:t>3</w:t>
      </w:r>
      <w:r>
        <w:rPr>
          <w:rFonts w:ascii="Times New Roman" w:hAnsi="Times New Roman" w:cs="Times New Roman"/>
          <w:bCs/>
          <w:sz w:val="24"/>
          <w:szCs w:val="24"/>
        </w:rPr>
        <w:t>。</w:t>
      </w:r>
    </w:p>
    <w:p>
      <w:pPr>
        <w:spacing w:line="360" w:lineRule="auto"/>
        <w:jc w:val="center"/>
        <w:rPr>
          <w:rFonts w:ascii="Times New Roman" w:hAnsi="Times New Roman" w:cs="Times New Roman"/>
          <w:bCs/>
          <w:sz w:val="24"/>
          <w:szCs w:val="24"/>
        </w:rPr>
      </w:pPr>
      <w:r>
        <w:rPr>
          <w:rFonts w:ascii="Times New Roman" w:hAnsi="Times New Roman" w:cs="Times New Roman"/>
          <w:b/>
          <w:bCs/>
          <w:sz w:val="24"/>
          <w:szCs w:val="24"/>
        </w:rPr>
        <w:t>表7-</w:t>
      </w:r>
      <w:r>
        <w:rPr>
          <w:rFonts w:hint="eastAsia" w:ascii="Times New Roman" w:hAnsi="Times New Roman" w:cs="Times New Roman"/>
          <w:b/>
          <w:bCs/>
          <w:sz w:val="24"/>
          <w:szCs w:val="24"/>
        </w:rPr>
        <w:t>3</w:t>
      </w:r>
      <w:r>
        <w:rPr>
          <w:rFonts w:ascii="Times New Roman" w:hAnsi="Times New Roman" w:cs="Times New Roman"/>
          <w:b/>
          <w:bCs/>
          <w:sz w:val="24"/>
          <w:szCs w:val="24"/>
        </w:rPr>
        <w:t>噪声监测内容</w:t>
      </w:r>
    </w:p>
    <w:tbl>
      <w:tblPr>
        <w:tblStyle w:val="23"/>
        <w:tblW w:w="85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0"/>
        <w:gridCol w:w="3192"/>
        <w:gridCol w:w="2700"/>
        <w:gridCol w:w="17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b/>
                <w:bCs/>
                <w:szCs w:val="21"/>
              </w:rPr>
            </w:pPr>
            <w:r>
              <w:rPr>
                <w:rFonts w:ascii="Times New Roman" w:hAnsi="Times New Roman" w:cs="Times New Roman"/>
                <w:b/>
                <w:bCs/>
                <w:szCs w:val="21"/>
              </w:rPr>
              <w:t>序号</w:t>
            </w:r>
          </w:p>
        </w:tc>
        <w:tc>
          <w:tcPr>
            <w:tcW w:w="3192" w:type="dxa"/>
            <w:tcBorders>
              <w:tl2br w:val="nil"/>
              <w:tr2bl w:val="nil"/>
            </w:tcBorders>
            <w:vAlign w:val="center"/>
          </w:tcPr>
          <w:p>
            <w:pPr>
              <w:spacing w:line="360" w:lineRule="auto"/>
              <w:jc w:val="center"/>
              <w:rPr>
                <w:rFonts w:ascii="Times New Roman" w:hAnsi="Times New Roman" w:cs="Times New Roman"/>
                <w:b/>
                <w:bCs/>
                <w:szCs w:val="21"/>
              </w:rPr>
            </w:pPr>
            <w:r>
              <w:rPr>
                <w:rFonts w:ascii="Times New Roman" w:hAnsi="Times New Roman" w:cs="Times New Roman"/>
                <w:b/>
                <w:bCs/>
                <w:szCs w:val="21"/>
              </w:rPr>
              <w:t>监测点位</w:t>
            </w:r>
          </w:p>
        </w:tc>
        <w:tc>
          <w:tcPr>
            <w:tcW w:w="2700"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b/>
                <w:szCs w:val="21"/>
              </w:rPr>
              <w:t>监测项目</w:t>
            </w:r>
          </w:p>
        </w:tc>
        <w:tc>
          <w:tcPr>
            <w:tcW w:w="1744"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b/>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w:t>
            </w:r>
          </w:p>
        </w:tc>
        <w:tc>
          <w:tcPr>
            <w:tcW w:w="3192" w:type="dxa"/>
            <w:tcBorders>
              <w:tl2br w:val="nil"/>
              <w:tr2bl w:val="nil"/>
            </w:tcBorders>
            <w:vAlign w:val="center"/>
          </w:tcPr>
          <w:p>
            <w:pPr>
              <w:spacing w:line="360" w:lineRule="auto"/>
              <w:jc w:val="center"/>
              <w:rPr>
                <w:rFonts w:ascii="Times New Roman" w:hAnsi="Times New Roman" w:cs="Times New Roman"/>
                <w:szCs w:val="21"/>
                <w:lang w:val="en-US" w:eastAsia="zh-CN"/>
              </w:rPr>
            </w:pPr>
            <w:r>
              <w:rPr>
                <w:rFonts w:ascii="Times New Roman" w:hAnsi="Times New Roman" w:cs="Times New Roman"/>
                <w:szCs w:val="21"/>
              </w:rPr>
              <w:t>厂界一</w:t>
            </w:r>
            <w:r>
              <w:rPr>
                <w:rFonts w:hint="eastAsia" w:ascii="Times New Roman" w:hAnsi="Times New Roman" w:cs="Times New Roman"/>
                <w:szCs w:val="21"/>
              </w:rPr>
              <w:t>▲</w:t>
            </w:r>
            <w:r>
              <w:rPr>
                <w:rFonts w:hint="eastAsia" w:ascii="Times New Roman" w:hAnsi="Times New Roman" w:cs="Times New Roman"/>
                <w:szCs w:val="21"/>
                <w:lang w:val="en-US" w:eastAsia="zh-CN"/>
              </w:rPr>
              <w:t>9</w:t>
            </w:r>
            <w:r>
              <w:rPr>
                <w:rFonts w:ascii="Times New Roman" w:hAnsi="Times New Roman" w:cs="Times New Roman"/>
                <w:szCs w:val="21"/>
              </w:rPr>
              <w:t>#</w:t>
            </w:r>
          </w:p>
        </w:tc>
        <w:tc>
          <w:tcPr>
            <w:tcW w:w="2700" w:type="dxa"/>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szCs w:val="21"/>
              </w:rPr>
              <w:t>昼间厂界噪声</w:t>
            </w:r>
          </w:p>
        </w:tc>
        <w:tc>
          <w:tcPr>
            <w:tcW w:w="1744" w:type="dxa"/>
            <w:vMerge w:val="restart"/>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连续2天</w:t>
            </w:r>
          </w:p>
          <w:p>
            <w:pPr>
              <w:jc w:val="center"/>
              <w:rPr>
                <w:rFonts w:ascii="Times New Roman" w:hAnsi="Times New Roman" w:cs="Times New Roman"/>
                <w:szCs w:val="21"/>
              </w:rPr>
            </w:pPr>
            <w:r>
              <w:rPr>
                <w:rFonts w:hint="eastAsia" w:ascii="Times New Roman" w:hAnsi="Times New Roman"/>
                <w:szCs w:val="21"/>
                <w:lang w:val="en-US" w:eastAsia="zh-CN"/>
              </w:rPr>
              <w:t>每天</w:t>
            </w:r>
            <w:r>
              <w:rPr>
                <w:rFonts w:ascii="Times New Roman" w:hAnsi="Times New Roman"/>
                <w:szCs w:val="21"/>
              </w:rPr>
              <w:t>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w:t>
            </w:r>
          </w:p>
        </w:tc>
        <w:tc>
          <w:tcPr>
            <w:tcW w:w="3192" w:type="dxa"/>
            <w:tcBorders>
              <w:tl2br w:val="nil"/>
              <w:tr2bl w:val="nil"/>
            </w:tcBorders>
            <w:vAlign w:val="center"/>
          </w:tcPr>
          <w:p>
            <w:pPr>
              <w:spacing w:line="360" w:lineRule="auto"/>
              <w:jc w:val="center"/>
              <w:rPr>
                <w:rFonts w:ascii="Times New Roman" w:hAnsi="Times New Roman" w:cs="Times New Roman"/>
                <w:szCs w:val="21"/>
                <w:lang w:val="en-US" w:eastAsia="zh-CN"/>
              </w:rPr>
            </w:pPr>
            <w:r>
              <w:rPr>
                <w:rFonts w:ascii="Times New Roman" w:hAnsi="Times New Roman" w:cs="Times New Roman"/>
                <w:szCs w:val="21"/>
              </w:rPr>
              <w:t>厂界</w:t>
            </w:r>
            <w:r>
              <w:rPr>
                <w:rFonts w:hint="eastAsia" w:ascii="Times New Roman" w:hAnsi="Times New Roman" w:cs="Times New Roman"/>
                <w:szCs w:val="21"/>
              </w:rPr>
              <w:t>二▲</w:t>
            </w:r>
            <w:r>
              <w:rPr>
                <w:rFonts w:hint="eastAsia" w:ascii="Times New Roman" w:hAnsi="Times New Roman" w:cs="Times New Roman"/>
                <w:szCs w:val="21"/>
                <w:lang w:val="en-US" w:eastAsia="zh-CN"/>
              </w:rPr>
              <w:t>10</w:t>
            </w:r>
            <w:r>
              <w:rPr>
                <w:rFonts w:ascii="Times New Roman" w:hAnsi="Times New Roman" w:cs="Times New Roman"/>
                <w:szCs w:val="21"/>
              </w:rPr>
              <w:t>#</w:t>
            </w:r>
          </w:p>
        </w:tc>
        <w:tc>
          <w:tcPr>
            <w:tcW w:w="2700" w:type="dxa"/>
            <w:vMerge w:val="continue"/>
            <w:tcBorders>
              <w:tl2br w:val="nil"/>
              <w:tr2bl w:val="nil"/>
            </w:tcBorders>
            <w:vAlign w:val="center"/>
          </w:tcPr>
          <w:p>
            <w:pPr>
              <w:jc w:val="center"/>
              <w:rPr>
                <w:rFonts w:ascii="Times New Roman" w:hAnsi="Times New Roman" w:cs="Times New Roman"/>
                <w:szCs w:val="21"/>
              </w:rPr>
            </w:pPr>
          </w:p>
        </w:tc>
        <w:tc>
          <w:tcPr>
            <w:tcW w:w="1744" w:type="dxa"/>
            <w:vMerge w:val="continue"/>
            <w:tcBorders>
              <w:tl2br w:val="nil"/>
              <w:tr2bl w:val="nil"/>
            </w:tcBorders>
            <w:vAlign w:val="center"/>
          </w:tcPr>
          <w:p>
            <w:pPr>
              <w:jc w:val="center"/>
              <w:rPr>
                <w:rFonts w:ascii="Times New Roman" w:hAnsi="Times New Roman"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szCs w:val="21"/>
              </w:rPr>
            </w:pPr>
            <w:r>
              <w:rPr>
                <w:rFonts w:ascii="Times New Roman" w:hAnsi="Times New Roman" w:cs="Times New Roman"/>
                <w:szCs w:val="21"/>
              </w:rPr>
              <w:t>3</w:t>
            </w:r>
          </w:p>
        </w:tc>
        <w:tc>
          <w:tcPr>
            <w:tcW w:w="3192" w:type="dxa"/>
            <w:tcBorders>
              <w:tl2br w:val="nil"/>
              <w:tr2bl w:val="nil"/>
            </w:tcBorders>
            <w:vAlign w:val="center"/>
          </w:tcPr>
          <w:p>
            <w:pPr>
              <w:spacing w:line="360" w:lineRule="auto"/>
              <w:jc w:val="center"/>
              <w:rPr>
                <w:rFonts w:ascii="Times New Roman" w:hAnsi="Times New Roman" w:cs="Times New Roman"/>
                <w:szCs w:val="21"/>
                <w:lang w:val="en-US" w:eastAsia="zh-CN"/>
              </w:rPr>
            </w:pPr>
            <w:r>
              <w:rPr>
                <w:rFonts w:ascii="Times New Roman" w:hAnsi="Times New Roman" w:cs="Times New Roman"/>
                <w:szCs w:val="21"/>
              </w:rPr>
              <w:t>厂界</w:t>
            </w:r>
            <w:r>
              <w:rPr>
                <w:rFonts w:hint="eastAsia" w:ascii="Times New Roman" w:hAnsi="Times New Roman" w:cs="Times New Roman"/>
                <w:szCs w:val="21"/>
              </w:rPr>
              <w:t>三▲</w:t>
            </w:r>
            <w:r>
              <w:rPr>
                <w:rFonts w:hint="eastAsia" w:ascii="Times New Roman" w:hAnsi="Times New Roman" w:cs="Times New Roman"/>
                <w:szCs w:val="21"/>
                <w:lang w:val="en-US" w:eastAsia="zh-CN"/>
              </w:rPr>
              <w:t>11</w:t>
            </w:r>
            <w:r>
              <w:rPr>
                <w:rFonts w:ascii="Times New Roman" w:hAnsi="Times New Roman" w:cs="Times New Roman"/>
                <w:szCs w:val="21"/>
              </w:rPr>
              <w:t>#</w:t>
            </w:r>
          </w:p>
        </w:tc>
        <w:tc>
          <w:tcPr>
            <w:tcW w:w="2700" w:type="dxa"/>
            <w:vMerge w:val="continue"/>
            <w:tcBorders>
              <w:tl2br w:val="nil"/>
              <w:tr2bl w:val="nil"/>
            </w:tcBorders>
            <w:vAlign w:val="center"/>
          </w:tcPr>
          <w:p>
            <w:pPr>
              <w:spacing w:line="360" w:lineRule="auto"/>
              <w:jc w:val="center"/>
              <w:rPr>
                <w:rFonts w:ascii="Times New Roman" w:hAnsi="Times New Roman" w:cs="Times New Roman"/>
                <w:szCs w:val="21"/>
              </w:rPr>
            </w:pPr>
          </w:p>
        </w:tc>
        <w:tc>
          <w:tcPr>
            <w:tcW w:w="1744" w:type="dxa"/>
            <w:vMerge w:val="continue"/>
            <w:tcBorders>
              <w:tl2br w:val="nil"/>
              <w:tr2bl w:val="nil"/>
            </w:tcBorders>
            <w:vAlign w:val="center"/>
          </w:tcPr>
          <w:p>
            <w:pPr>
              <w:spacing w:line="360" w:lineRule="auto"/>
              <w:jc w:val="center"/>
              <w:rPr>
                <w:rFonts w:ascii="Times New Roman" w:hAnsi="Times New Roman"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880" w:type="dxa"/>
            <w:tcBorders>
              <w:tl2br w:val="nil"/>
              <w:tr2bl w:val="nil"/>
            </w:tcBorders>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w:t>
            </w:r>
          </w:p>
        </w:tc>
        <w:tc>
          <w:tcPr>
            <w:tcW w:w="3192" w:type="dxa"/>
            <w:tcBorders>
              <w:tl2br w:val="nil"/>
              <w:tr2bl w:val="nil"/>
            </w:tcBorders>
            <w:vAlign w:val="center"/>
          </w:tcPr>
          <w:p>
            <w:pPr>
              <w:spacing w:line="360" w:lineRule="auto"/>
              <w:jc w:val="center"/>
              <w:rPr>
                <w:rFonts w:ascii="Times New Roman" w:hAnsi="Times New Roman" w:cs="Times New Roman"/>
                <w:szCs w:val="21"/>
                <w:lang w:val="en-US" w:eastAsia="zh-CN"/>
              </w:rPr>
            </w:pPr>
            <w:r>
              <w:rPr>
                <w:rFonts w:ascii="Times New Roman" w:hAnsi="Times New Roman" w:cs="Times New Roman"/>
                <w:szCs w:val="21"/>
              </w:rPr>
              <w:t>厂界</w:t>
            </w:r>
            <w:r>
              <w:rPr>
                <w:rFonts w:hint="eastAsia" w:ascii="Times New Roman" w:hAnsi="Times New Roman" w:cs="Times New Roman"/>
                <w:szCs w:val="21"/>
              </w:rPr>
              <w:t>四▲</w:t>
            </w:r>
            <w:r>
              <w:rPr>
                <w:rFonts w:hint="eastAsia" w:ascii="Times New Roman" w:hAnsi="Times New Roman" w:cs="Times New Roman"/>
                <w:szCs w:val="21"/>
                <w:lang w:val="en-US" w:eastAsia="zh-CN"/>
              </w:rPr>
              <w:t>12</w:t>
            </w:r>
            <w:r>
              <w:rPr>
                <w:rFonts w:ascii="Times New Roman" w:hAnsi="Times New Roman" w:cs="Times New Roman"/>
                <w:szCs w:val="21"/>
              </w:rPr>
              <w:t>#</w:t>
            </w:r>
          </w:p>
        </w:tc>
        <w:tc>
          <w:tcPr>
            <w:tcW w:w="2700" w:type="dxa"/>
            <w:vMerge w:val="continue"/>
            <w:tcBorders>
              <w:tl2br w:val="nil"/>
              <w:tr2bl w:val="nil"/>
            </w:tcBorders>
            <w:vAlign w:val="center"/>
          </w:tcPr>
          <w:p>
            <w:pPr>
              <w:spacing w:line="360" w:lineRule="auto"/>
              <w:jc w:val="center"/>
              <w:rPr>
                <w:rFonts w:ascii="Times New Roman" w:hAnsi="Times New Roman" w:cs="Times New Roman"/>
                <w:szCs w:val="21"/>
              </w:rPr>
            </w:pPr>
          </w:p>
        </w:tc>
        <w:tc>
          <w:tcPr>
            <w:tcW w:w="1744" w:type="dxa"/>
            <w:vMerge w:val="continue"/>
            <w:tcBorders>
              <w:tl2br w:val="nil"/>
              <w:tr2bl w:val="nil"/>
            </w:tcBorders>
            <w:vAlign w:val="center"/>
          </w:tcPr>
          <w:p>
            <w:pPr>
              <w:spacing w:line="360" w:lineRule="auto"/>
              <w:jc w:val="center"/>
              <w:rPr>
                <w:rFonts w:ascii="Times New Roman" w:hAnsi="Times New Roman" w:cs="Times New Roman"/>
                <w:szCs w:val="21"/>
              </w:rPr>
            </w:pPr>
          </w:p>
        </w:tc>
      </w:tr>
    </w:tbl>
    <w:p>
      <w:pPr>
        <w:rPr>
          <w:rFonts w:ascii="Times New Roman" w:hAnsi="Times New Roman" w:cs="Times New Roman"/>
        </w:rPr>
      </w:pPr>
      <w:r>
        <w:rPr>
          <w:rFonts w:ascii="Times New Roman" w:hAnsi="Times New Roman" w:cs="Times New Roman"/>
        </w:rPr>
        <w:br w:type="page"/>
      </w:r>
    </w:p>
    <w:p>
      <w:pPr>
        <w:pStyle w:val="2"/>
        <w:spacing w:before="0" w:after="0" w:line="360" w:lineRule="auto"/>
        <w:jc w:val="left"/>
        <w:rPr>
          <w:rFonts w:ascii="Times New Roman" w:hAnsi="Times New Roman" w:cs="Times New Roman"/>
          <w:sz w:val="28"/>
          <w:szCs w:val="28"/>
        </w:rPr>
      </w:pPr>
      <w:bookmarkStart w:id="55" w:name="_Toc15892"/>
      <w:r>
        <w:rPr>
          <w:rFonts w:ascii="Times New Roman" w:hAnsi="Times New Roman" w:cs="Times New Roman"/>
          <w:sz w:val="28"/>
          <w:szCs w:val="28"/>
        </w:rPr>
        <w:t>8、质量保证及质量控制</w:t>
      </w:r>
      <w:bookmarkEnd w:id="55"/>
    </w:p>
    <w:p>
      <w:pPr>
        <w:pStyle w:val="3"/>
        <w:spacing w:before="0" w:after="0" w:line="360" w:lineRule="auto"/>
        <w:rPr>
          <w:rFonts w:ascii="Times New Roman" w:hAnsi="Times New Roman" w:cs="Times New Roman" w:eastAsiaTheme="minorEastAsia"/>
          <w:sz w:val="24"/>
          <w:szCs w:val="24"/>
        </w:rPr>
      </w:pPr>
      <w:bookmarkStart w:id="56" w:name="_Toc8221"/>
      <w:r>
        <w:rPr>
          <w:rFonts w:ascii="Times New Roman" w:hAnsi="Times New Roman" w:cs="Times New Roman" w:eastAsiaTheme="minorEastAsia"/>
          <w:sz w:val="24"/>
          <w:szCs w:val="24"/>
        </w:rPr>
        <w:t>8.1监测分析方法</w:t>
      </w:r>
      <w:bookmarkEnd w:id="56"/>
    </w:p>
    <w:p>
      <w:pPr>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监测分析方法见表8-1：</w:t>
      </w:r>
    </w:p>
    <w:p>
      <w:pPr>
        <w:pStyle w:val="72"/>
        <w:spacing w:line="360" w:lineRule="auto"/>
        <w:ind w:firstLine="0" w:firstLineChars="0"/>
        <w:jc w:val="center"/>
        <w:rPr>
          <w:rFonts w:ascii="Times New Roman" w:hAnsi="Times New Roman" w:cs="Times New Roman"/>
          <w:bCs/>
          <w:szCs w:val="24"/>
        </w:rPr>
      </w:pPr>
      <w:r>
        <w:rPr>
          <w:rFonts w:ascii="Times New Roman" w:hAnsi="Times New Roman" w:cs="Times New Roman"/>
          <w:b/>
          <w:szCs w:val="24"/>
        </w:rPr>
        <w:t>表8</w:t>
      </w:r>
      <w:r>
        <w:rPr>
          <w:rFonts w:ascii="Times New Roman" w:hAnsi="Times New Roman" w:cs="Times New Roman"/>
          <w:bCs/>
          <w:szCs w:val="24"/>
        </w:rPr>
        <w:t>-</w:t>
      </w:r>
      <w:r>
        <w:rPr>
          <w:rFonts w:ascii="Times New Roman" w:hAnsi="Times New Roman" w:cs="Times New Roman"/>
          <w:b/>
          <w:szCs w:val="24"/>
        </w:rPr>
        <w:t>1  监测分析方法一览表</w:t>
      </w:r>
    </w:p>
    <w:tbl>
      <w:tblPr>
        <w:tblStyle w:val="23"/>
        <w:tblW w:w="85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428"/>
        <w:gridCol w:w="4752"/>
        <w:gridCol w:w="12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tcBorders>
              <w:tl2br w:val="nil"/>
              <w:tr2bl w:val="nil"/>
            </w:tcBorders>
            <w:tcMar>
              <w:top w:w="0" w:type="dxa"/>
              <w:left w:w="28" w:type="dxa"/>
              <w:bottom w:w="0" w:type="dxa"/>
              <w:right w:w="28" w:type="dxa"/>
            </w:tcMar>
            <w:vAlign w:val="center"/>
          </w:tcPr>
          <w:p>
            <w:pPr>
              <w:pStyle w:val="72"/>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监测类别</w:t>
            </w:r>
          </w:p>
        </w:tc>
        <w:tc>
          <w:tcPr>
            <w:tcW w:w="1428" w:type="dxa"/>
            <w:tcBorders>
              <w:tl2br w:val="nil"/>
              <w:tr2bl w:val="nil"/>
            </w:tcBorders>
            <w:tcMar>
              <w:top w:w="0" w:type="dxa"/>
              <w:left w:w="51" w:type="dxa"/>
              <w:bottom w:w="0" w:type="dxa"/>
              <w:right w:w="51" w:type="dxa"/>
            </w:tcMar>
            <w:vAlign w:val="center"/>
          </w:tcPr>
          <w:p>
            <w:pPr>
              <w:pStyle w:val="72"/>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监测项目</w:t>
            </w:r>
          </w:p>
        </w:tc>
        <w:tc>
          <w:tcPr>
            <w:tcW w:w="4752" w:type="dxa"/>
            <w:tcBorders>
              <w:tl2br w:val="nil"/>
              <w:tr2bl w:val="nil"/>
            </w:tcBorders>
            <w:vAlign w:val="center"/>
          </w:tcPr>
          <w:p>
            <w:pPr>
              <w:pStyle w:val="72"/>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监测依据的标准（方法）名称及编号（年号）</w:t>
            </w:r>
          </w:p>
        </w:tc>
        <w:tc>
          <w:tcPr>
            <w:tcW w:w="1245" w:type="dxa"/>
            <w:tcBorders>
              <w:tl2br w:val="nil"/>
              <w:tr2bl w:val="nil"/>
            </w:tcBorders>
            <w:vAlign w:val="center"/>
          </w:tcPr>
          <w:p>
            <w:pPr>
              <w:pStyle w:val="72"/>
              <w:spacing w:line="240" w:lineRule="auto"/>
              <w:ind w:firstLine="0" w:firstLineChars="0"/>
              <w:jc w:val="center"/>
              <w:rPr>
                <w:rFonts w:ascii="Times New Roman" w:hAnsi="Times New Roman" w:cs="Times New Roman"/>
                <w:b/>
                <w:sz w:val="21"/>
                <w:szCs w:val="21"/>
              </w:rPr>
            </w:pPr>
            <w:r>
              <w:rPr>
                <w:rFonts w:ascii="Times New Roman" w:hAnsi="Times New Roman" w:cs="Times New Roman"/>
                <w:b/>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restart"/>
            <w:tcBorders>
              <w:tl2br w:val="nil"/>
              <w:tr2bl w:val="nil"/>
            </w:tcBorders>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废气</w:t>
            </w:r>
          </w:p>
        </w:tc>
        <w:tc>
          <w:tcPr>
            <w:tcW w:w="1428" w:type="dxa"/>
            <w:vMerge w:val="restart"/>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cs="Times New Roman" w:eastAsiaTheme="minorEastAsia"/>
                <w:kern w:val="0"/>
                <w:sz w:val="21"/>
                <w:szCs w:val="21"/>
                <w:lang w:val="en-US" w:eastAsia="zh-CN" w:bidi="ar-SA"/>
              </w:rPr>
            </w:pPr>
            <w:r>
              <w:rPr>
                <w:rFonts w:hint="default" w:ascii="Times New Roman" w:hAnsi="Times New Roman" w:cs="Times New Roman"/>
                <w:kern w:val="0"/>
                <w:szCs w:val="21"/>
              </w:rPr>
              <w:t>非甲烷总烃</w:t>
            </w:r>
          </w:p>
        </w:tc>
        <w:tc>
          <w:tcPr>
            <w:tcW w:w="4752" w:type="dxa"/>
            <w:tcBorders>
              <w:tl2br w:val="nil"/>
              <w:tr2bl w:val="nil"/>
            </w:tcBorders>
            <w:shd w:val="clear" w:color="auto" w:fill="auto"/>
            <w:tcMar>
              <w:top w:w="28" w:type="dxa"/>
              <w:left w:w="28" w:type="dxa"/>
              <w:bottom w:w="28" w:type="dxa"/>
              <w:right w:w="28" w:type="dxa"/>
            </w:tcMar>
            <w:vAlign w:val="center"/>
          </w:tcPr>
          <w:p>
            <w:pPr>
              <w:widowControl/>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bCs/>
                <w:szCs w:val="21"/>
              </w:rPr>
              <w:t>环境空气 总烃、甲烷和非甲烷总烃的测定 直接进样-气相色谱法HJ 604-2017</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cs="Times New Roman"/>
                <w:bCs/>
                <w:szCs w:val="21"/>
              </w:rPr>
              <w:t>0.07</w:t>
            </w:r>
            <w:r>
              <w:rPr>
                <w:rFonts w:hint="default" w:ascii="Times New Roman" w:hAnsi="Times New Roman" w:cs="Times New Roman"/>
              </w:rPr>
              <w:t xml:space="preserve"> </w:t>
            </w:r>
            <w:r>
              <w:rPr>
                <w:rFonts w:hint="default" w:ascii="Times New Roman" w:hAnsi="Times New Roman" w:cs="Times New Roman"/>
                <w:bCs/>
                <w:szCs w:val="21"/>
              </w:rPr>
              <w:t>mg/m³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vMerge w:val="continue"/>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cs="Times New Roman"/>
              </w:rPr>
            </w:pPr>
          </w:p>
        </w:tc>
        <w:tc>
          <w:tcPr>
            <w:tcW w:w="4752" w:type="dxa"/>
            <w:tcBorders>
              <w:tl2br w:val="nil"/>
              <w:tr2bl w:val="nil"/>
            </w:tcBorders>
            <w:shd w:val="clear" w:color="auto" w:fill="auto"/>
            <w:tcMar>
              <w:top w:w="28" w:type="dxa"/>
              <w:left w:w="28" w:type="dxa"/>
              <w:bottom w:w="28" w:type="dxa"/>
              <w:right w:w="28" w:type="dxa"/>
            </w:tcMar>
            <w:vAlign w:val="center"/>
          </w:tcPr>
          <w:p>
            <w:pPr>
              <w:widowControl/>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bCs/>
                <w:szCs w:val="21"/>
              </w:rPr>
              <w:t>固定污染源废气 总烃、甲烷和非甲烷总烃的测定 气相色谱法 HJ 38-2017</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ascii="Times New Roman" w:hAnsi="Times New Roman" w:eastAsia="宋体" w:cs="Times New Roman"/>
                <w:bCs/>
                <w:kern w:val="2"/>
                <w:sz w:val="21"/>
                <w:szCs w:val="21"/>
                <w:lang w:val="en-US" w:eastAsia="zh-CN" w:bidi="ar-SA"/>
              </w:rPr>
            </w:pPr>
            <w:r>
              <w:rPr>
                <w:rFonts w:hint="default" w:ascii="Times New Roman" w:hAnsi="Times New Roman" w:cs="Times New Roman"/>
                <w:bCs/>
                <w:szCs w:val="21"/>
              </w:rPr>
              <w:t xml:space="preserve">0.07 </w:t>
            </w:r>
            <w:r>
              <w:rPr>
                <w:rFonts w:hint="default" w:ascii="Times New Roman" w:hAnsi="Times New Roman" w:cs="Times New Roman"/>
                <w:bCs/>
              </w:rPr>
              <w:t>mg/m</w:t>
            </w:r>
            <w:r>
              <w:rPr>
                <w:rFonts w:hint="default" w:ascii="Times New Roman" w:hAnsi="Times New Roman" w:cs="Times New Roman"/>
                <w:bCs/>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ascii="Times New Roman" w:hAnsi="Times New Roman" w:eastAsia="宋体" w:cs="Times New Roman"/>
                <w:kern w:val="2"/>
                <w:sz w:val="21"/>
                <w:lang w:val="en-US" w:eastAsia="zh-CN" w:bidi="ar-SA"/>
              </w:rPr>
            </w:pPr>
            <w:r>
              <w:rPr>
                <w:rFonts w:hint="default" w:ascii="Times New Roman" w:hAnsi="Times New Roman" w:cs="Times New Roman"/>
              </w:rPr>
              <w:t>颗粒物</w:t>
            </w:r>
          </w:p>
        </w:tc>
        <w:tc>
          <w:tcPr>
            <w:tcW w:w="4752" w:type="dxa"/>
            <w:tcBorders>
              <w:tl2br w:val="nil"/>
              <w:tr2bl w:val="nil"/>
            </w:tcBorders>
            <w:shd w:val="clear" w:color="auto" w:fill="auto"/>
            <w:tcMar>
              <w:top w:w="28" w:type="dxa"/>
              <w:left w:w="28" w:type="dxa"/>
              <w:bottom w:w="28" w:type="dxa"/>
              <w:right w:w="28" w:type="dxa"/>
            </w:tcMar>
            <w:vAlign w:val="center"/>
          </w:tcPr>
          <w:p>
            <w:pPr>
              <w:pStyle w:val="48"/>
              <w:rPr>
                <w:rFonts w:hint="default" w:ascii="Times New Roman" w:hAnsi="Times New Roman" w:eastAsia="宋体" w:cs="Times New Roman"/>
                <w:kern w:val="2"/>
                <w:sz w:val="21"/>
                <w:lang w:val="en-US" w:eastAsia="zh-CN" w:bidi="ar-SA"/>
              </w:rPr>
            </w:pPr>
            <w:r>
              <w:rPr>
                <w:rFonts w:hint="default" w:ascii="Times New Roman" w:hAnsi="Times New Roman" w:cs="Times New Roman"/>
              </w:rPr>
              <w:t>固定污染源排气中颗粒物测定与气态污染物采样方法GB/T 16157-1996</w:t>
            </w:r>
            <w:r>
              <w:rPr>
                <w:rFonts w:hint="default" w:ascii="Times New Roman" w:hAnsi="Times New Roman" w:cs="Times New Roman"/>
                <w:szCs w:val="21"/>
              </w:rPr>
              <w:t>及修改单</w:t>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20</w:t>
            </w:r>
            <w:r>
              <w:rPr>
                <w:rFonts w:hint="default" w:ascii="Times New Roman" w:hAnsi="Times New Roman" w:cs="Times New Roman"/>
                <w:bCs/>
              </w:rPr>
              <w:t>mg/m</w:t>
            </w:r>
            <w:r>
              <w:rPr>
                <w:rFonts w:hint="default" w:ascii="Times New Roman" w:hAnsi="Times New Roman" w:cs="Times New Roman"/>
                <w:bCs/>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cs="Times New Roman" w:eastAsiaTheme="minorEastAsia"/>
                <w:color w:val="000000"/>
                <w:kern w:val="0"/>
                <w:sz w:val="21"/>
                <w:szCs w:val="21"/>
                <w:lang w:val="en-US" w:eastAsia="zh-CN" w:bidi="ar-SA"/>
              </w:rPr>
            </w:pPr>
            <w:r>
              <w:rPr>
                <w:rFonts w:hint="default" w:ascii="Times New Roman" w:hAnsi="Times New Roman" w:cs="Times New Roman"/>
                <w:color w:val="000000"/>
                <w:kern w:val="0"/>
                <w:szCs w:val="21"/>
              </w:rPr>
              <w:t>低浓度颗粒物</w:t>
            </w:r>
          </w:p>
        </w:tc>
        <w:tc>
          <w:tcPr>
            <w:tcW w:w="4752" w:type="dxa"/>
            <w:tcBorders>
              <w:tl2br w:val="nil"/>
              <w:tr2bl w:val="nil"/>
            </w:tcBorders>
            <w:shd w:val="clear" w:color="auto" w:fill="auto"/>
            <w:tcMar>
              <w:top w:w="28" w:type="dxa"/>
              <w:left w:w="28" w:type="dxa"/>
              <w:bottom w:w="28" w:type="dxa"/>
              <w:right w:w="28" w:type="dxa"/>
            </w:tcMar>
            <w:vAlign w:val="center"/>
          </w:tcPr>
          <w:p>
            <w:pPr>
              <w:widowControl/>
              <w:rPr>
                <w:rFonts w:hint="default" w:ascii="Times New Roman" w:hAnsi="Times New Roman" w:cs="Times New Roman" w:eastAsiaTheme="minorEastAsia"/>
                <w:color w:val="000000"/>
                <w:kern w:val="0"/>
                <w:sz w:val="21"/>
                <w:szCs w:val="21"/>
                <w:lang w:val="en-US" w:eastAsia="zh-CN" w:bidi="ar-SA"/>
              </w:rPr>
            </w:pPr>
            <w:r>
              <w:rPr>
                <w:rFonts w:hint="default" w:ascii="Times New Roman" w:hAnsi="Times New Roman" w:cs="Times New Roman"/>
                <w:color w:val="000000"/>
                <w:kern w:val="0"/>
                <w:szCs w:val="21"/>
              </w:rPr>
              <w:t>固定污染源废气 低浓度颗粒物的测定 重量法 HJ 836-2017</w:t>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cs="Times New Roman"/>
              </w:rPr>
            </w:pPr>
            <w:r>
              <w:rPr>
                <w:rFonts w:hint="default" w:ascii="Times New Roman" w:hAnsi="Times New Roman" w:cs="Times New Roman"/>
                <w:bCs/>
                <w:szCs w:val="21"/>
                <w:lang w:val="en-US" w:eastAsia="zh-CN"/>
              </w:rPr>
              <w:t>1</w:t>
            </w:r>
            <w:r>
              <w:rPr>
                <w:rFonts w:hint="default" w:ascii="Times New Roman" w:hAnsi="Times New Roman" w:cs="Times New Roman"/>
                <w:bCs/>
              </w:rPr>
              <w:t xml:space="preserve"> mg/m</w:t>
            </w:r>
            <w:r>
              <w:rPr>
                <w:rFonts w:hint="default" w:ascii="Times New Roman" w:hAnsi="Times New Roman" w:cs="Times New Roman"/>
                <w:bCs/>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ascii="Times New Roman" w:hAnsi="Times New Roman" w:eastAsia="宋体" w:cs="Times New Roman"/>
                <w:kern w:val="2"/>
                <w:sz w:val="21"/>
                <w:lang w:val="en-US" w:eastAsia="zh-CN" w:bidi="ar-SA"/>
              </w:rPr>
            </w:pPr>
            <w:r>
              <w:rPr>
                <w:rFonts w:hint="default" w:ascii="Times New Roman" w:hAnsi="Times New Roman" w:cs="Times New Roman"/>
              </w:rPr>
              <w:t>二氧化硫</w:t>
            </w:r>
          </w:p>
        </w:tc>
        <w:tc>
          <w:tcPr>
            <w:tcW w:w="4752" w:type="dxa"/>
            <w:tcBorders>
              <w:tl2br w:val="nil"/>
              <w:tr2bl w:val="nil"/>
            </w:tcBorders>
            <w:shd w:val="clear" w:color="auto" w:fill="auto"/>
            <w:tcMar>
              <w:top w:w="28" w:type="dxa"/>
              <w:left w:w="28" w:type="dxa"/>
              <w:bottom w:w="28" w:type="dxa"/>
              <w:right w:w="28" w:type="dxa"/>
            </w:tcMar>
            <w:vAlign w:val="center"/>
          </w:tcPr>
          <w:p>
            <w:pPr>
              <w:widowControl/>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bCs/>
                <w:szCs w:val="21"/>
              </w:rPr>
              <w:t>固定污染源废气 二氧化硫的测定 定电位电解法 HJ 57-2017</w:t>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cs="Times New Roman" w:eastAsiaTheme="minorEastAsia"/>
                <w:lang w:val="en-US" w:eastAsia="zh-CN"/>
              </w:rPr>
            </w:pPr>
            <w:r>
              <w:rPr>
                <w:rFonts w:hint="default" w:ascii="Times New Roman" w:hAnsi="Times New Roman" w:cs="Times New Roman"/>
                <w:bCs/>
                <w:szCs w:val="21"/>
                <w:lang w:val="en-US" w:eastAsia="zh-CN"/>
              </w:rPr>
              <w:t>3</w:t>
            </w:r>
            <w:r>
              <w:rPr>
                <w:rFonts w:hint="default" w:ascii="Times New Roman" w:hAnsi="Times New Roman" w:cs="Times New Roman"/>
                <w:bCs/>
              </w:rPr>
              <w:t xml:space="preserve"> mg/m</w:t>
            </w:r>
            <w:r>
              <w:rPr>
                <w:rFonts w:hint="default" w:ascii="Times New Roman" w:hAnsi="Times New Roman" w:cs="Times New Roman"/>
                <w:bCs/>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ascii="Times New Roman" w:hAnsi="Times New Roman" w:eastAsia="宋体" w:cs="Times New Roman"/>
                <w:kern w:val="2"/>
                <w:sz w:val="21"/>
                <w:lang w:val="en-US" w:eastAsia="zh-CN" w:bidi="ar-SA"/>
              </w:rPr>
            </w:pPr>
            <w:r>
              <w:rPr>
                <w:rFonts w:hint="default" w:ascii="Times New Roman" w:hAnsi="Times New Roman" w:cs="Times New Roman"/>
              </w:rPr>
              <w:t>氮氧化物</w:t>
            </w:r>
          </w:p>
        </w:tc>
        <w:tc>
          <w:tcPr>
            <w:tcW w:w="4752" w:type="dxa"/>
            <w:tcBorders>
              <w:tl2br w:val="nil"/>
              <w:tr2bl w:val="nil"/>
            </w:tcBorders>
            <w:shd w:val="clear" w:color="auto" w:fill="auto"/>
            <w:tcMar>
              <w:top w:w="28" w:type="dxa"/>
              <w:left w:w="28" w:type="dxa"/>
              <w:bottom w:w="28" w:type="dxa"/>
              <w:right w:w="28" w:type="dxa"/>
            </w:tcMar>
            <w:vAlign w:val="center"/>
          </w:tcPr>
          <w:p>
            <w:pPr>
              <w:widowControl/>
              <w:rPr>
                <w:rFonts w:hint="default" w:ascii="Times New Roman" w:hAnsi="Times New Roman" w:cs="Times New Roman" w:eastAsiaTheme="minorEastAsia"/>
                <w:bCs/>
                <w:kern w:val="2"/>
                <w:sz w:val="21"/>
                <w:szCs w:val="21"/>
                <w:lang w:val="en-US" w:eastAsia="zh-CN" w:bidi="ar-SA"/>
              </w:rPr>
            </w:pPr>
            <w:r>
              <w:rPr>
                <w:rFonts w:hint="default" w:ascii="Times New Roman" w:hAnsi="Times New Roman" w:cs="Times New Roman"/>
                <w:bCs/>
                <w:szCs w:val="21"/>
              </w:rPr>
              <w:t>固定污染源废气 氮氧化物的测定 定电位电解法</w:t>
            </w:r>
            <w:r>
              <w:rPr>
                <w:rFonts w:hint="default" w:ascii="Times New Roman" w:hAnsi="Times New Roman" w:cs="Times New Roman"/>
                <w:bCs/>
                <w:szCs w:val="21"/>
              </w:rPr>
              <w:fldChar w:fldCharType="begin"/>
            </w:r>
            <w:r>
              <w:rPr>
                <w:rFonts w:hint="default" w:ascii="Times New Roman" w:hAnsi="Times New Roman" w:cs="Times New Roman"/>
                <w:bCs/>
                <w:szCs w:val="21"/>
              </w:rPr>
              <w:instrText xml:space="preserve"> HYPERLINK "http://www.spsp.gov.cn/page/QT/2014/HJ%20693-2014.shtml" \t "_blank" </w:instrText>
            </w:r>
            <w:r>
              <w:rPr>
                <w:rFonts w:hint="default" w:ascii="Times New Roman" w:hAnsi="Times New Roman" w:cs="Times New Roman"/>
                <w:bCs/>
                <w:szCs w:val="21"/>
              </w:rPr>
              <w:fldChar w:fldCharType="separate"/>
            </w:r>
            <w:r>
              <w:rPr>
                <w:rFonts w:hint="default" w:ascii="Times New Roman" w:hAnsi="Times New Roman" w:cs="Times New Roman"/>
                <w:bCs/>
                <w:szCs w:val="21"/>
              </w:rPr>
              <w:t>HJ 693-2014</w:t>
            </w:r>
            <w:r>
              <w:rPr>
                <w:rFonts w:hint="default" w:ascii="Times New Roman" w:hAnsi="Times New Roman" w:cs="Times New Roman"/>
                <w:bCs/>
                <w:szCs w:val="21"/>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hint="default" w:ascii="Times New Roman" w:hAnsi="Times New Roman" w:eastAsia="宋体" w:cs="Times New Roman"/>
                <w:lang w:val="en-US" w:eastAsia="zh-CN"/>
              </w:rPr>
            </w:pPr>
            <w:r>
              <w:rPr>
                <w:rFonts w:hint="default" w:ascii="Times New Roman" w:hAnsi="Times New Roman" w:cs="Times New Roman"/>
                <w:bCs/>
                <w:szCs w:val="21"/>
                <w:lang w:val="en-US" w:eastAsia="zh-CN"/>
              </w:rPr>
              <w:t>3</w:t>
            </w:r>
            <w:r>
              <w:rPr>
                <w:rFonts w:hint="default" w:ascii="Times New Roman" w:hAnsi="Times New Roman" w:cs="Times New Roman"/>
                <w:bCs/>
              </w:rPr>
              <w:t xml:space="preserve"> mg/m</w:t>
            </w:r>
            <w:r>
              <w:rPr>
                <w:rFonts w:hint="default" w:ascii="Times New Roman" w:hAnsi="Times New Roman" w:cs="Times New Roman"/>
                <w:bCs/>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restart"/>
            <w:tcBorders>
              <w:tl2br w:val="nil"/>
              <w:tr2bl w:val="nil"/>
            </w:tcBorders>
            <w:vAlign w:val="center"/>
          </w:tcPr>
          <w:p>
            <w:pPr>
              <w:jc w:val="center"/>
              <w:rPr>
                <w:rFonts w:ascii="Times New Roman" w:hAnsi="Times New Roman" w:cs="Times New Roman"/>
                <w:color w:val="000000"/>
                <w:szCs w:val="21"/>
              </w:rPr>
            </w:pPr>
            <w:r>
              <w:rPr>
                <w:rFonts w:hint="eastAsia" w:ascii="Times New Roman" w:hAnsi="Times New Roman" w:cs="Times New Roman"/>
                <w:color w:val="000000"/>
                <w:szCs w:val="21"/>
              </w:rPr>
              <w:t>废水</w:t>
            </w: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pPr>
            <w:r>
              <w:rPr>
                <w:rFonts w:ascii="Times New Roman" w:hAnsi="Times New Roman"/>
                <w:kern w:val="0"/>
                <w:szCs w:val="21"/>
              </w:rPr>
              <w:t>pH值</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szCs w:val="21"/>
              </w:rPr>
            </w:pPr>
            <w:r>
              <w:rPr>
                <w:rFonts w:ascii="Times New Roman" w:hAnsi="Times New Roman" w:cs="Times New Roman"/>
                <w:bCs/>
                <w:szCs w:val="21"/>
              </w:rPr>
              <w:t>水质 pH值的测定 玻璃电极法</w:t>
            </w:r>
            <w:r>
              <w:fldChar w:fldCharType="begin"/>
            </w:r>
            <w:r>
              <w:instrText xml:space="preserve"> HYPERLINK "http://www.spsp.gov.cn/page/CN/1986/GBT%206920-1986.shtml" \t "_blank" </w:instrText>
            </w:r>
            <w:r>
              <w:fldChar w:fldCharType="separate"/>
            </w:r>
            <w:r>
              <w:rPr>
                <w:rFonts w:ascii="Times New Roman" w:hAnsi="Times New Roman" w:cs="Times New Roman"/>
                <w:bCs/>
                <w:szCs w:val="21"/>
              </w:rPr>
              <w:t>GB/T 6920-1986</w:t>
            </w:r>
            <w:r>
              <w:rPr>
                <w:rFonts w:ascii="Times New Roman" w:hAnsi="Times New Roman" w:cs="Times New Roman"/>
                <w:bCs/>
                <w:szCs w:val="21"/>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szCs w:val="21"/>
              </w:rPr>
            </w:pPr>
            <w:r>
              <w:rPr>
                <w:rFonts w:ascii="Times New Roman" w:hAnsi="Times New Roman" w:cs="Times New Roman"/>
                <w:bCs/>
                <w:szCs w:val="21"/>
              </w:rPr>
              <w:t>0.01</w:t>
            </w:r>
          </w:p>
          <w:p>
            <w:pPr>
              <w:widowControl/>
              <w:jc w:val="center"/>
              <w:rPr>
                <w:rFonts w:ascii="Times New Roman" w:hAnsi="Times New Roman" w:cs="Times New Roman"/>
                <w:bCs/>
                <w:szCs w:val="21"/>
              </w:rPr>
            </w:pPr>
            <w:r>
              <w:rPr>
                <w:rFonts w:ascii="Times New Roman" w:hAnsi="Times New Roman" w:cs="Times New Roman"/>
                <w:bCs/>
                <w:szCs w:val="21"/>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kern w:val="0"/>
                <w:szCs w:val="21"/>
              </w:rPr>
            </w:pPr>
            <w:r>
              <w:rPr>
                <w:rFonts w:ascii="Times New Roman" w:hAnsi="Times New Roman"/>
                <w:kern w:val="0"/>
                <w:szCs w:val="21"/>
              </w:rPr>
              <w:t>五日生化需氧量（BOD</w:t>
            </w:r>
            <w:r>
              <w:rPr>
                <w:rFonts w:ascii="Times New Roman" w:hAnsi="Times New Roman"/>
                <w:kern w:val="0"/>
                <w:szCs w:val="21"/>
                <w:vertAlign w:val="subscript"/>
              </w:rPr>
              <w:t>5</w:t>
            </w:r>
            <w:r>
              <w:rPr>
                <w:rFonts w:ascii="Times New Roman" w:hAnsi="Times New Roman"/>
                <w:kern w:val="0"/>
                <w:szCs w:val="21"/>
              </w:rPr>
              <w:t>）</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szCs w:val="21"/>
              </w:rPr>
            </w:pPr>
            <w:r>
              <w:rPr>
                <w:rFonts w:ascii="Times New Roman" w:hAnsi="Times New Roman" w:cs="Times New Roman"/>
                <w:bCs/>
                <w:szCs w:val="21"/>
              </w:rPr>
              <w:t>水质 五日生化需氧量（BOD</w:t>
            </w:r>
            <w:r>
              <w:rPr>
                <w:rFonts w:ascii="Times New Roman" w:hAnsi="Times New Roman" w:cs="Times New Roman"/>
                <w:bCs/>
                <w:szCs w:val="21"/>
                <w:vertAlign w:val="subscript"/>
              </w:rPr>
              <w:t>5</w:t>
            </w:r>
            <w:r>
              <w:rPr>
                <w:rFonts w:ascii="Times New Roman" w:hAnsi="Times New Roman" w:cs="Times New Roman"/>
                <w:bCs/>
                <w:szCs w:val="21"/>
              </w:rPr>
              <w:t>）的测定 稀释与接种法</w:t>
            </w:r>
            <w:r>
              <w:fldChar w:fldCharType="begin"/>
            </w:r>
            <w:r>
              <w:instrText xml:space="preserve"> HYPERLINK "http://www.spsp.gov.cn/page/QT/2009/HJ%20505-2009.shtml" \t "_blank" </w:instrText>
            </w:r>
            <w:r>
              <w:fldChar w:fldCharType="separate"/>
            </w:r>
            <w:r>
              <w:rPr>
                <w:rFonts w:ascii="Times New Roman" w:hAnsi="Times New Roman" w:cs="Times New Roman"/>
                <w:bCs/>
                <w:szCs w:val="21"/>
              </w:rPr>
              <w:t>HJ 505-2009</w:t>
            </w:r>
            <w:r>
              <w:rPr>
                <w:rFonts w:ascii="Times New Roman" w:hAnsi="Times New Roman" w:cs="Times New Roman"/>
                <w:bCs/>
                <w:szCs w:val="21"/>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szCs w:val="21"/>
              </w:rPr>
            </w:pPr>
            <w:r>
              <w:rPr>
                <w:rFonts w:ascii="Times New Roman" w:hAnsi="Times New Roman" w:cs="Times New Roman"/>
                <w:bCs/>
                <w:szCs w:val="21"/>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pPr>
            <w:r>
              <w:rPr>
                <w:rFonts w:ascii="Times New Roman" w:hAnsi="Times New Roman"/>
                <w:kern w:val="0"/>
                <w:szCs w:val="21"/>
              </w:rPr>
              <w:t>悬浮物</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szCs w:val="21"/>
              </w:rPr>
            </w:pPr>
            <w:r>
              <w:rPr>
                <w:rFonts w:ascii="Times New Roman" w:hAnsi="Times New Roman" w:cs="Times New Roman"/>
                <w:bCs/>
                <w:szCs w:val="21"/>
              </w:rPr>
              <w:t xml:space="preserve">水质 悬浮物的测定 重量法 </w:t>
            </w:r>
            <w:r>
              <w:fldChar w:fldCharType="begin"/>
            </w:r>
            <w:r>
              <w:instrText xml:space="preserve"> HYPERLINK "http://www.spsp.gov.cn/page/CN/1989/GBT%2011901-1989.shtml" \t "_blank" </w:instrText>
            </w:r>
            <w:r>
              <w:fldChar w:fldCharType="separate"/>
            </w:r>
            <w:r>
              <w:rPr>
                <w:rFonts w:ascii="Times New Roman" w:hAnsi="Times New Roman" w:cs="Times New Roman"/>
                <w:bCs/>
                <w:szCs w:val="21"/>
              </w:rPr>
              <w:t>GB/T 11901-1989</w:t>
            </w:r>
            <w:r>
              <w:rPr>
                <w:rFonts w:ascii="Times New Roman" w:hAnsi="Times New Roman" w:cs="Times New Roman"/>
                <w:bCs/>
                <w:szCs w:val="21"/>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cs="Times New Roman"/>
                <w:bCs/>
                <w:szCs w:val="21"/>
              </w:rPr>
            </w:pPr>
            <w:r>
              <w:rPr>
                <w:rFonts w:ascii="Times New Roman" w:hAnsi="Times New Roman" w:cs="Times New Roman"/>
                <w:bCs/>
                <w:szCs w:val="21"/>
              </w:rPr>
              <w:t>4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pStyle w:val="48"/>
              <w:jc w:val="center"/>
            </w:pPr>
            <w:r>
              <w:rPr>
                <w:szCs w:val="21"/>
              </w:rPr>
              <w:t>化学需氧量</w:t>
            </w:r>
          </w:p>
        </w:tc>
        <w:tc>
          <w:tcPr>
            <w:tcW w:w="4752" w:type="dxa"/>
            <w:tcBorders>
              <w:tl2br w:val="nil"/>
              <w:tr2bl w:val="nil"/>
            </w:tcBorders>
            <w:shd w:val="clear" w:color="auto" w:fill="auto"/>
            <w:tcMar>
              <w:top w:w="28" w:type="dxa"/>
              <w:left w:w="28" w:type="dxa"/>
              <w:bottom w:w="28" w:type="dxa"/>
              <w:right w:w="28" w:type="dxa"/>
            </w:tcMar>
            <w:vAlign w:val="center"/>
          </w:tcPr>
          <w:p>
            <w:pPr>
              <w:pStyle w:val="48"/>
              <w:jc w:val="center"/>
              <w:rPr>
                <w:szCs w:val="21"/>
              </w:rPr>
            </w:pPr>
            <w:r>
              <w:rPr>
                <w:szCs w:val="21"/>
              </w:rPr>
              <w:t>水质 化学需氧量的测定 重铬酸盐法HJ828-2017</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bCs/>
                <w:szCs w:val="21"/>
              </w:rPr>
            </w:pPr>
            <w:r>
              <w:t>4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pStyle w:val="48"/>
              <w:jc w:val="center"/>
            </w:pPr>
            <w:r>
              <w:rPr>
                <w:szCs w:val="21"/>
              </w:rPr>
              <w:t>氨氮</w:t>
            </w:r>
          </w:p>
        </w:tc>
        <w:tc>
          <w:tcPr>
            <w:tcW w:w="4752" w:type="dxa"/>
            <w:tcBorders>
              <w:tl2br w:val="nil"/>
              <w:tr2bl w:val="nil"/>
            </w:tcBorders>
            <w:shd w:val="clear" w:color="auto" w:fill="auto"/>
            <w:tcMar>
              <w:top w:w="28" w:type="dxa"/>
              <w:left w:w="28" w:type="dxa"/>
              <w:bottom w:w="28" w:type="dxa"/>
              <w:right w:w="28" w:type="dxa"/>
            </w:tcMar>
            <w:vAlign w:val="center"/>
          </w:tcPr>
          <w:p>
            <w:pPr>
              <w:pStyle w:val="48"/>
              <w:jc w:val="center"/>
              <w:rPr>
                <w:szCs w:val="21"/>
              </w:rPr>
            </w:pPr>
            <w:r>
              <w:rPr>
                <w:szCs w:val="21"/>
              </w:rPr>
              <w:t>水质 氨氮的测定 纳氏试剂分光光度法HJ535-2009</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bCs/>
                <w:szCs w:val="21"/>
              </w:rPr>
            </w:pPr>
            <w:r>
              <w:t>0.025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hint="eastAsia" w:asciiTheme="minorHAnsi" w:hAnsiTheme="minorHAnsi" w:eastAsiaTheme="minorEastAsia" w:cstheme="minorBidi"/>
                <w:kern w:val="0"/>
                <w:sz w:val="21"/>
                <w:szCs w:val="21"/>
                <w:lang w:val="en-US" w:eastAsia="zh-CN" w:bidi="ar-SA"/>
              </w:rPr>
            </w:pPr>
            <w:r>
              <w:rPr>
                <w:kern w:val="0"/>
                <w:szCs w:val="21"/>
              </w:rPr>
              <w:t>总磷</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eastAsia="宋体" w:cs="Times New Roman"/>
                <w:kern w:val="2"/>
                <w:sz w:val="21"/>
                <w:szCs w:val="21"/>
                <w:lang w:val="en-US" w:eastAsia="zh-CN" w:bidi="ar-SA"/>
              </w:rPr>
            </w:pPr>
            <w:r>
              <w:rPr>
                <w:rFonts w:ascii="Times New Roman" w:hAnsi="Times New Roman" w:eastAsia="宋体" w:cs="Times New Roman"/>
                <w:kern w:val="2"/>
                <w:sz w:val="21"/>
                <w:szCs w:val="21"/>
                <w:lang w:val="en-US" w:eastAsia="zh-CN" w:bidi="ar-SA"/>
              </w:rPr>
              <w:t>水质 总磷的测定 钼酸铵分光光度法</w:t>
            </w:r>
            <w:r>
              <w:rPr>
                <w:rFonts w:ascii="Times New Roman" w:hAnsi="Times New Roman" w:eastAsia="宋体" w:cs="Times New Roman"/>
                <w:kern w:val="2"/>
                <w:sz w:val="21"/>
                <w:szCs w:val="21"/>
                <w:lang w:val="en-US" w:eastAsia="zh-CN" w:bidi="ar-SA"/>
              </w:rPr>
              <w:fldChar w:fldCharType="begin"/>
            </w:r>
            <w:r>
              <w:rPr>
                <w:rFonts w:ascii="Times New Roman" w:hAnsi="Times New Roman" w:eastAsia="宋体" w:cs="Times New Roman"/>
                <w:kern w:val="2"/>
                <w:sz w:val="21"/>
                <w:szCs w:val="21"/>
                <w:lang w:val="en-US" w:eastAsia="zh-CN" w:bidi="ar-SA"/>
              </w:rPr>
              <w:instrText xml:space="preserve"> HYPERLINK "http://www.spsp.gov.cn/page/CN/1989/GBT%2011893-1989.shtml" \t "_blank" </w:instrText>
            </w:r>
            <w:r>
              <w:rPr>
                <w:rFonts w:ascii="Times New Roman" w:hAnsi="Times New Roman" w:eastAsia="宋体" w:cs="Times New Roman"/>
                <w:kern w:val="2"/>
                <w:sz w:val="21"/>
                <w:szCs w:val="21"/>
                <w:lang w:val="en-US" w:eastAsia="zh-CN" w:bidi="ar-SA"/>
              </w:rPr>
              <w:fldChar w:fldCharType="separate"/>
            </w:r>
            <w:r>
              <w:rPr>
                <w:rFonts w:ascii="Times New Roman" w:hAnsi="Times New Roman" w:eastAsia="宋体" w:cs="Times New Roman"/>
                <w:kern w:val="2"/>
                <w:sz w:val="21"/>
                <w:szCs w:val="21"/>
                <w:lang w:val="en-US" w:eastAsia="zh-CN" w:bidi="ar-SA"/>
              </w:rPr>
              <w:t>GB/T 11893-1989</w:t>
            </w:r>
            <w:r>
              <w:rPr>
                <w:rFonts w:ascii="Times New Roman" w:hAnsi="Times New Roman" w:eastAsia="宋体" w:cs="Times New Roman"/>
                <w:kern w:val="2"/>
                <w:sz w:val="21"/>
                <w:szCs w:val="21"/>
                <w:lang w:val="en-US" w:eastAsia="zh-CN" w:bidi="ar-SA"/>
              </w:rPr>
              <w:fldChar w:fldCharType="end"/>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0.01</w:t>
            </w:r>
            <w:r>
              <w:rPr>
                <w:bCs/>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asciiTheme="minorHAnsi" w:hAnsiTheme="minorHAnsi" w:eastAsiaTheme="minorEastAsia" w:cstheme="minorBidi"/>
                <w:kern w:val="0"/>
                <w:sz w:val="21"/>
                <w:szCs w:val="21"/>
                <w:lang w:val="en-US" w:eastAsia="zh-CN" w:bidi="ar-SA"/>
              </w:rPr>
            </w:pPr>
            <w:r>
              <w:rPr>
                <w:bCs/>
                <w:szCs w:val="21"/>
              </w:rPr>
              <w:t>阴离子表面活性剂</w:t>
            </w:r>
          </w:p>
        </w:tc>
        <w:tc>
          <w:tcPr>
            <w:tcW w:w="4752" w:type="dxa"/>
            <w:tcBorders>
              <w:tl2br w:val="nil"/>
              <w:tr2bl w:val="nil"/>
            </w:tcBorders>
            <w:shd w:val="clear" w:color="auto" w:fill="auto"/>
            <w:tcMar>
              <w:top w:w="28" w:type="dxa"/>
              <w:left w:w="28" w:type="dxa"/>
              <w:bottom w:w="28" w:type="dxa"/>
              <w:right w:w="28" w:type="dxa"/>
            </w:tcMar>
            <w:vAlign w:val="center"/>
          </w:tcPr>
          <w:p>
            <w:pPr>
              <w:widowControl/>
              <w:rPr>
                <w:rFonts w:hint="eastAsia"/>
                <w:bCs/>
                <w:szCs w:val="21"/>
              </w:rPr>
            </w:pPr>
            <w:r>
              <w:rPr>
                <w:bCs/>
                <w:szCs w:val="21"/>
              </w:rPr>
              <w:t>水质 阴离子表面活性剂的测定 亚甲蓝分光光度法</w:t>
            </w:r>
          </w:p>
          <w:p>
            <w:pPr>
              <w:widowControl/>
              <w:rPr>
                <w:rFonts w:asciiTheme="minorHAnsi" w:hAnsiTheme="minorHAnsi" w:eastAsiaTheme="minorEastAsia" w:cstheme="minorBidi"/>
                <w:bCs/>
                <w:kern w:val="2"/>
                <w:sz w:val="21"/>
                <w:szCs w:val="21"/>
                <w:lang w:val="en-US" w:eastAsia="zh-CN" w:bidi="ar-SA"/>
              </w:rPr>
            </w:pPr>
            <w:r>
              <w:rPr>
                <w:bCs/>
                <w:szCs w:val="21"/>
              </w:rPr>
              <w:t>GB/T</w:t>
            </w:r>
            <w:r>
              <w:rPr>
                <w:rFonts w:hint="eastAsia"/>
                <w:bCs/>
                <w:szCs w:val="21"/>
              </w:rPr>
              <w:t xml:space="preserve"> </w:t>
            </w:r>
            <w:r>
              <w:rPr>
                <w:bCs/>
                <w:szCs w:val="21"/>
              </w:rPr>
              <w:t>7494-1987</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rFonts w:hint="default" w:eastAsia="宋体"/>
                <w:bCs/>
                <w:szCs w:val="21"/>
                <w:lang w:val="en-US" w:eastAsia="zh-CN"/>
              </w:rPr>
            </w:pPr>
            <w:r>
              <w:rPr>
                <w:rFonts w:hint="eastAsia"/>
                <w:bCs/>
                <w:szCs w:val="21"/>
                <w:lang w:val="en-US" w:eastAsia="zh-CN"/>
              </w:rPr>
              <w:t>0.05</w:t>
            </w:r>
            <w:r>
              <w:rPr>
                <w:bCs/>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vMerge w:val="continue"/>
            <w:tcBorders>
              <w:tl2br w:val="nil"/>
              <w:tr2bl w:val="nil"/>
            </w:tcBorders>
            <w:vAlign w:val="center"/>
          </w:tcPr>
          <w:p>
            <w:pPr>
              <w:jc w:val="center"/>
              <w:rPr>
                <w:rFonts w:ascii="Times New Roman" w:hAnsi="Times New Roman" w:cs="Times New Roman"/>
                <w:color w:val="000000"/>
                <w:szCs w:val="21"/>
              </w:rPr>
            </w:pPr>
          </w:p>
        </w:tc>
        <w:tc>
          <w:tcPr>
            <w:tcW w:w="1428" w:type="dxa"/>
            <w:tcBorders>
              <w:tl2br w:val="nil"/>
              <w:tr2bl w:val="nil"/>
            </w:tcBorders>
            <w:shd w:val="clear" w:color="auto" w:fill="auto"/>
            <w:tcMar>
              <w:top w:w="28" w:type="dxa"/>
              <w:left w:w="28" w:type="dxa"/>
              <w:bottom w:w="28" w:type="dxa"/>
              <w:right w:w="28" w:type="dxa"/>
            </w:tcMar>
            <w:vAlign w:val="center"/>
          </w:tcPr>
          <w:p>
            <w:pPr>
              <w:widowControl/>
              <w:jc w:val="center"/>
              <w:rPr>
                <w:rFonts w:hint="eastAsia" w:ascii="Times New Roman" w:hAnsi="Times New Roman" w:eastAsia="宋体" w:cs="Times New Roman"/>
                <w:bCs/>
                <w:szCs w:val="21"/>
                <w:lang w:eastAsia="zh-CN"/>
              </w:rPr>
            </w:pPr>
            <w:r>
              <w:rPr>
                <w:rFonts w:hint="eastAsia" w:ascii="Times New Roman" w:hAnsi="Times New Roman" w:eastAsia="宋体" w:cs="Times New Roman"/>
                <w:bCs/>
                <w:szCs w:val="21"/>
                <w:lang w:eastAsia="zh-CN"/>
              </w:rPr>
              <w:t>石油类</w:t>
            </w:r>
          </w:p>
        </w:tc>
        <w:tc>
          <w:tcPr>
            <w:tcW w:w="4752" w:type="dxa"/>
            <w:tcBorders>
              <w:tl2br w:val="nil"/>
              <w:tr2bl w:val="nil"/>
            </w:tcBorders>
            <w:shd w:val="clear" w:color="auto" w:fill="auto"/>
            <w:tcMar>
              <w:top w:w="28" w:type="dxa"/>
              <w:left w:w="28" w:type="dxa"/>
              <w:bottom w:w="28" w:type="dxa"/>
              <w:right w:w="28" w:type="dxa"/>
            </w:tcMar>
            <w:vAlign w:val="center"/>
          </w:tcPr>
          <w:p>
            <w:pPr>
              <w:widowControl/>
              <w:jc w:val="center"/>
              <w:rPr>
                <w:rFonts w:ascii="Times New Roman" w:hAnsi="Times New Roman" w:eastAsia="宋体" w:cs="Times New Roman"/>
                <w:bCs/>
                <w:kern w:val="2"/>
                <w:sz w:val="21"/>
                <w:szCs w:val="21"/>
                <w:lang w:val="en-US" w:eastAsia="zh-CN" w:bidi="ar-SA"/>
              </w:rPr>
            </w:pPr>
            <w:r>
              <w:rPr>
                <w:rFonts w:ascii="Times New Roman" w:hAnsi="Times New Roman" w:cs="Times New Roman"/>
                <w:szCs w:val="21"/>
              </w:rPr>
              <w:t>水质 石油类和动植物油类的测定 红外分光光度法HJ637-201</w:t>
            </w:r>
          </w:p>
        </w:tc>
        <w:tc>
          <w:tcPr>
            <w:tcW w:w="1245" w:type="dxa"/>
            <w:tcBorders>
              <w:tl2br w:val="nil"/>
              <w:tr2bl w:val="nil"/>
            </w:tcBorders>
            <w:shd w:val="clear" w:color="auto" w:fill="auto"/>
            <w:tcMar>
              <w:top w:w="28" w:type="dxa"/>
              <w:left w:w="28" w:type="dxa"/>
              <w:bottom w:w="28" w:type="dxa"/>
              <w:right w:w="28" w:type="dxa"/>
            </w:tcMar>
            <w:vAlign w:val="center"/>
          </w:tcPr>
          <w:p>
            <w:pPr>
              <w:pStyle w:val="48"/>
              <w:jc w:val="center"/>
              <w:rPr>
                <w:rFonts w:ascii="Times New Roman" w:hAnsi="Times New Roman" w:eastAsia="宋体" w:cs="Times New Roman"/>
                <w:bCs/>
                <w:kern w:val="2"/>
                <w:sz w:val="21"/>
                <w:szCs w:val="21"/>
                <w:lang w:val="en-US" w:eastAsia="zh-CN" w:bidi="ar-SA"/>
              </w:rPr>
            </w:pPr>
            <w:r>
              <w:rPr>
                <w:bCs/>
                <w:szCs w:val="21"/>
              </w:rPr>
              <w:t>0.06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1" w:type="dxa"/>
            <w:tcBorders>
              <w:tl2br w:val="nil"/>
              <w:tr2bl w:val="nil"/>
            </w:tcBorders>
            <w:vAlign w:val="center"/>
          </w:tcPr>
          <w:p>
            <w:pPr>
              <w:pStyle w:val="72"/>
              <w:spacing w:line="240" w:lineRule="auto"/>
              <w:ind w:firstLine="0" w:firstLineChars="0"/>
              <w:jc w:val="center"/>
              <w:rPr>
                <w:rFonts w:ascii="Times New Roman" w:hAnsi="Times New Roman" w:cs="Times New Roman"/>
                <w:bCs/>
                <w:sz w:val="21"/>
                <w:szCs w:val="21"/>
              </w:rPr>
            </w:pPr>
            <w:r>
              <w:rPr>
                <w:rFonts w:ascii="Times New Roman" w:hAnsi="Times New Roman" w:cs="Times New Roman"/>
                <w:bCs/>
                <w:sz w:val="21"/>
                <w:szCs w:val="21"/>
              </w:rPr>
              <w:t>噪声</w:t>
            </w:r>
          </w:p>
        </w:tc>
        <w:tc>
          <w:tcPr>
            <w:tcW w:w="1428" w:type="dxa"/>
            <w:tcBorders>
              <w:tl2br w:val="nil"/>
              <w:tr2bl w:val="nil"/>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工业企业厂界噪声</w:t>
            </w:r>
          </w:p>
        </w:tc>
        <w:tc>
          <w:tcPr>
            <w:tcW w:w="4752" w:type="dxa"/>
            <w:tcBorders>
              <w:tl2br w:val="nil"/>
              <w:tr2bl w:val="nil"/>
            </w:tcBorders>
            <w:shd w:val="clear" w:color="auto" w:fill="auto"/>
            <w:vAlign w:val="center"/>
          </w:tcPr>
          <w:p>
            <w:pPr>
              <w:widowControl/>
              <w:jc w:val="center"/>
              <w:rPr>
                <w:rFonts w:ascii="Times New Roman" w:hAnsi="Times New Roman" w:cs="Times New Roman"/>
                <w:bCs/>
                <w:szCs w:val="21"/>
              </w:rPr>
            </w:pPr>
            <w:r>
              <w:rPr>
                <w:rFonts w:ascii="Times New Roman" w:hAnsi="Times New Roman" w:cs="Times New Roman"/>
                <w:bCs/>
                <w:szCs w:val="21"/>
              </w:rPr>
              <w:t>工业企业厂界环境噪声排放标准</w:t>
            </w:r>
          </w:p>
          <w:p>
            <w:pPr>
              <w:widowControl/>
              <w:jc w:val="center"/>
              <w:rPr>
                <w:rStyle w:val="65"/>
                <w:rFonts w:ascii="Times New Roman" w:hAnsi="Times New Roman" w:cs="Times New Roman"/>
                <w:szCs w:val="21"/>
                <w:shd w:val="clear" w:color="auto" w:fill="FFFFFF"/>
              </w:rPr>
            </w:pPr>
            <w:r>
              <w:fldChar w:fldCharType="begin"/>
            </w:r>
            <w:r>
              <w:instrText xml:space="preserve"> HYPERLINK "http://www.spsp.gov.cn/page/CN/2008/GB%2012348-2008.shtml" \t "_blank" </w:instrText>
            </w:r>
            <w:r>
              <w:fldChar w:fldCharType="separate"/>
            </w:r>
            <w:r>
              <w:rPr>
                <w:rFonts w:ascii="Times New Roman" w:hAnsi="Times New Roman" w:cs="Times New Roman"/>
                <w:bCs/>
                <w:szCs w:val="21"/>
              </w:rPr>
              <w:t>GB 12348-2008</w:t>
            </w:r>
            <w:r>
              <w:rPr>
                <w:rFonts w:ascii="Times New Roman" w:hAnsi="Times New Roman" w:cs="Times New Roman"/>
                <w:bCs/>
                <w:szCs w:val="21"/>
              </w:rPr>
              <w:fldChar w:fldCharType="end"/>
            </w:r>
          </w:p>
        </w:tc>
        <w:tc>
          <w:tcPr>
            <w:tcW w:w="1245" w:type="dxa"/>
            <w:tcBorders>
              <w:tl2br w:val="nil"/>
              <w:tr2bl w:val="nil"/>
            </w:tcBorders>
            <w:shd w:val="clear" w:color="auto" w:fill="auto"/>
            <w:vAlign w:val="center"/>
          </w:tcPr>
          <w:p>
            <w:pPr>
              <w:widowControl/>
              <w:jc w:val="center"/>
              <w:rPr>
                <w:rFonts w:ascii="Times New Roman" w:hAnsi="Times New Roman" w:cs="Times New Roman"/>
                <w:bCs/>
                <w:szCs w:val="21"/>
              </w:rPr>
            </w:pPr>
            <w:r>
              <w:rPr>
                <w:rFonts w:ascii="Times New Roman" w:hAnsi="Times New Roman" w:cs="Times New Roman"/>
                <w:bCs/>
                <w:szCs w:val="21"/>
              </w:rPr>
              <w:t>35dB</w:t>
            </w:r>
          </w:p>
        </w:tc>
      </w:tr>
    </w:tbl>
    <w:p>
      <w:pPr>
        <w:pStyle w:val="3"/>
        <w:spacing w:before="0" w:after="0" w:line="360" w:lineRule="auto"/>
        <w:rPr>
          <w:rFonts w:ascii="Times New Roman" w:hAnsi="Times New Roman" w:cs="Times New Roman" w:eastAsiaTheme="minorEastAsia"/>
          <w:sz w:val="24"/>
          <w:szCs w:val="24"/>
        </w:rPr>
      </w:pPr>
      <w:bookmarkStart w:id="57" w:name="_Toc16110"/>
      <w:bookmarkStart w:id="58" w:name="_Toc9516"/>
      <w:bookmarkStart w:id="59" w:name="_Toc12977"/>
      <w:bookmarkStart w:id="60" w:name="_Toc18630"/>
      <w:r>
        <w:rPr>
          <w:rFonts w:ascii="Times New Roman" w:hAnsi="Times New Roman" w:cs="Times New Roman" w:eastAsiaTheme="minorEastAsia"/>
          <w:sz w:val="24"/>
          <w:szCs w:val="24"/>
        </w:rPr>
        <w:t>8.2监测仪器</w:t>
      </w:r>
      <w:bookmarkEnd w:id="57"/>
      <w:bookmarkEnd w:id="58"/>
      <w:bookmarkEnd w:id="59"/>
      <w:bookmarkEnd w:id="60"/>
    </w:p>
    <w:p>
      <w:pPr>
        <w:spacing w:line="360" w:lineRule="auto"/>
        <w:ind w:firstLine="480" w:firstLineChars="200"/>
        <w:rPr>
          <w:rFonts w:ascii="Times New Roman" w:hAnsi="Times New Roman" w:cs="Times New Roman"/>
          <w:bCs/>
          <w:sz w:val="24"/>
          <w:szCs w:val="24"/>
        </w:rPr>
      </w:pPr>
      <w:bookmarkStart w:id="61" w:name="_Toc12303"/>
      <w:bookmarkStart w:id="62" w:name="_Toc24126"/>
      <w:r>
        <w:rPr>
          <w:rFonts w:ascii="Times New Roman" w:hAnsi="Times New Roman" w:cs="Times New Roman"/>
          <w:bCs/>
          <w:sz w:val="24"/>
          <w:szCs w:val="24"/>
        </w:rPr>
        <w:t>根据</w:t>
      </w:r>
      <w:r>
        <w:rPr>
          <w:rFonts w:ascii="Times New Roman" w:hAnsi="Times New Roman" w:cs="Times New Roman"/>
          <w:sz w:val="24"/>
          <w:szCs w:val="24"/>
        </w:rPr>
        <w:t>《检验检测机构资质认定能力评价 检验检测机构通用要求》（RB/T214-2017）</w:t>
      </w:r>
      <w:r>
        <w:rPr>
          <w:rFonts w:ascii="Times New Roman" w:hAnsi="Times New Roman" w:cs="Times New Roman"/>
          <w:bCs/>
          <w:sz w:val="24"/>
          <w:szCs w:val="24"/>
        </w:rPr>
        <w:t>的规定，建立了适合本公司的《仪器设备管理程序》、《仪器设备期间核查程序》等与仪器设备相关的程序，使设备的性能和状态符合检测技术要求，对仪器设备实施有效管理，参与项目的监测仪器均经有资质单位经过检定、校准合格后使用，并在规定的时间内根据实际情况落实各类期间核查计划，能保证监测数据的有效，</w:t>
      </w:r>
      <w:r>
        <w:rPr>
          <w:rFonts w:ascii="Times New Roman" w:hAnsi="Times New Roman" w:cs="Times New Roman"/>
          <w:sz w:val="24"/>
          <w:szCs w:val="24"/>
        </w:rPr>
        <w:t>监测期间使用的主要仪器设备见表8-2</w:t>
      </w:r>
      <w:r>
        <w:rPr>
          <w:rFonts w:ascii="Times New Roman" w:hAnsi="Times New Roman" w:cs="Times New Roman"/>
          <w:bCs/>
          <w:sz w:val="24"/>
          <w:szCs w:val="24"/>
        </w:rPr>
        <w:t>。</w:t>
      </w:r>
    </w:p>
    <w:p>
      <w:pPr>
        <w:pStyle w:val="72"/>
        <w:spacing w:line="360" w:lineRule="auto"/>
        <w:ind w:firstLine="0" w:firstLineChars="0"/>
        <w:jc w:val="center"/>
        <w:rPr>
          <w:rFonts w:ascii="Times New Roman" w:hAnsi="Times New Roman" w:cs="Times New Roman"/>
          <w:b/>
          <w:szCs w:val="24"/>
        </w:rPr>
      </w:pPr>
      <w:r>
        <w:rPr>
          <w:rFonts w:ascii="Times New Roman" w:hAnsi="Times New Roman" w:cs="Times New Roman"/>
          <w:b/>
          <w:szCs w:val="24"/>
        </w:rPr>
        <w:t>表8-2 监测仪器设备一览表</w:t>
      </w:r>
    </w:p>
    <w:tbl>
      <w:tblPr>
        <w:tblStyle w:val="23"/>
        <w:tblW w:w="846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352"/>
        <w:gridCol w:w="1737"/>
        <w:gridCol w:w="2670"/>
        <w:gridCol w:w="17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tblHeader/>
          <w:jc w:val="center"/>
        </w:trPr>
        <w:tc>
          <w:tcPr>
            <w:tcW w:w="2352" w:type="dxa"/>
            <w:tcBorders>
              <w:tl2br w:val="nil"/>
              <w:tr2bl w:val="nil"/>
            </w:tcBorders>
            <w:tcMar>
              <w:left w:w="28" w:type="dxa"/>
              <w:right w:w="28" w:type="dxa"/>
            </w:tcMar>
            <w:vAlign w:val="center"/>
          </w:tcPr>
          <w:p>
            <w:pPr>
              <w:jc w:val="center"/>
              <w:rPr>
                <w:rFonts w:ascii="Times New Roman" w:hAnsi="Times New Roman" w:cs="Times New Roman"/>
                <w:b/>
                <w:bCs/>
                <w:szCs w:val="21"/>
              </w:rPr>
            </w:pPr>
            <w:r>
              <w:rPr>
                <w:rFonts w:ascii="Times New Roman" w:hAnsi="Times New Roman" w:cs="Times New Roman"/>
                <w:b/>
                <w:bCs/>
                <w:szCs w:val="21"/>
              </w:rPr>
              <w:t>仪器名称</w:t>
            </w:r>
          </w:p>
        </w:tc>
        <w:tc>
          <w:tcPr>
            <w:tcW w:w="1737"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规格型号</w:t>
            </w:r>
          </w:p>
        </w:tc>
        <w:tc>
          <w:tcPr>
            <w:tcW w:w="2670" w:type="dxa"/>
            <w:tcBorders>
              <w:tl2br w:val="nil"/>
              <w:tr2bl w:val="nil"/>
            </w:tcBorders>
            <w:tcMar>
              <w:left w:w="28" w:type="dxa"/>
              <w:right w:w="28" w:type="dxa"/>
            </w:tcMar>
            <w:vAlign w:val="center"/>
          </w:tcPr>
          <w:p>
            <w:pPr>
              <w:jc w:val="center"/>
              <w:rPr>
                <w:rFonts w:ascii="Times New Roman" w:hAnsi="Times New Roman" w:cs="Times New Roman"/>
                <w:b/>
                <w:bCs/>
                <w:szCs w:val="21"/>
              </w:rPr>
            </w:pPr>
            <w:r>
              <w:rPr>
                <w:rFonts w:ascii="Times New Roman" w:hAnsi="Times New Roman" w:cs="Times New Roman"/>
                <w:b/>
                <w:bCs/>
                <w:szCs w:val="21"/>
              </w:rPr>
              <w:t>监测因子</w:t>
            </w:r>
          </w:p>
        </w:tc>
        <w:tc>
          <w:tcPr>
            <w:tcW w:w="1701" w:type="dxa"/>
            <w:tcBorders>
              <w:tl2br w:val="nil"/>
              <w:tr2bl w:val="nil"/>
            </w:tcBorders>
            <w:vAlign w:val="center"/>
          </w:tcPr>
          <w:p>
            <w:pPr>
              <w:ind w:firstLine="13" w:firstLineChars="6"/>
              <w:jc w:val="center"/>
              <w:rPr>
                <w:rFonts w:ascii="Times New Roman" w:hAnsi="Times New Roman" w:cs="Times New Roman"/>
                <w:b/>
                <w:bCs/>
                <w:szCs w:val="21"/>
              </w:rPr>
            </w:pPr>
            <w:r>
              <w:rPr>
                <w:rFonts w:ascii="Times New Roman" w:hAnsi="Times New Roman" w:cs="Times New Roman"/>
                <w:b/>
                <w:bCs/>
                <w:szCs w:val="21"/>
              </w:rPr>
              <w:t>检定或校准情况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cs="Times New Roman"/>
                <w:szCs w:val="21"/>
              </w:rPr>
            </w:pPr>
            <w:r>
              <w:rPr>
                <w:rFonts w:ascii="Times New Roman" w:hAnsi="Times New Roman" w:cs="Times New Roman"/>
                <w:szCs w:val="21"/>
              </w:rPr>
              <w:t xml:space="preserve">电子天平 </w:t>
            </w:r>
          </w:p>
        </w:tc>
        <w:tc>
          <w:tcPr>
            <w:tcW w:w="1737"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CPA225D</w:t>
            </w:r>
          </w:p>
        </w:tc>
        <w:tc>
          <w:tcPr>
            <w:tcW w:w="2670" w:type="dxa"/>
            <w:tcBorders>
              <w:tl2br w:val="nil"/>
              <w:tr2bl w:val="nil"/>
            </w:tcBorders>
            <w:tcMar>
              <w:left w:w="28" w:type="dxa"/>
              <w:right w:w="28" w:type="dxa"/>
            </w:tcMar>
            <w:vAlign w:val="center"/>
          </w:tcPr>
          <w:p>
            <w:pPr>
              <w:jc w:val="center"/>
              <w:rPr>
                <w:rFonts w:ascii="Times New Roman" w:hAnsi="Times New Roman" w:cs="Times New Roman"/>
                <w:szCs w:val="21"/>
              </w:rPr>
            </w:pPr>
            <w:r>
              <w:rPr>
                <w:rFonts w:ascii="Times New Roman" w:hAnsi="Times New Roman" w:cs="Times New Roman"/>
                <w:szCs w:val="21"/>
              </w:rPr>
              <w:t>颗粒物</w:t>
            </w:r>
          </w:p>
        </w:tc>
        <w:tc>
          <w:tcPr>
            <w:tcW w:w="1701"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szCs w:val="21"/>
              </w:rPr>
            </w:pPr>
            <w:r>
              <w:rPr>
                <w:rFonts w:ascii="Times New Roman" w:hAnsi="Times New Roman"/>
                <w:szCs w:val="21"/>
              </w:rPr>
              <w:t xml:space="preserve">可见分光光度计 </w:t>
            </w:r>
          </w:p>
        </w:tc>
        <w:tc>
          <w:tcPr>
            <w:tcW w:w="1737" w:type="dxa"/>
            <w:tcBorders>
              <w:tl2br w:val="nil"/>
              <w:tr2bl w:val="nil"/>
            </w:tcBorders>
            <w:vAlign w:val="center"/>
          </w:tcPr>
          <w:p>
            <w:pPr>
              <w:jc w:val="center"/>
              <w:rPr>
                <w:rFonts w:ascii="Times New Roman" w:hAnsi="Times New Roman"/>
                <w:szCs w:val="21"/>
              </w:rPr>
            </w:pPr>
            <w:r>
              <w:rPr>
                <w:rFonts w:ascii="Times New Roman" w:hAnsi="Times New Roman"/>
                <w:szCs w:val="21"/>
              </w:rPr>
              <w:t>722N</w:t>
            </w:r>
          </w:p>
        </w:tc>
        <w:tc>
          <w:tcPr>
            <w:tcW w:w="2670" w:type="dxa"/>
            <w:tcBorders>
              <w:tl2br w:val="nil"/>
              <w:tr2bl w:val="nil"/>
            </w:tcBorders>
            <w:tcMar>
              <w:left w:w="28" w:type="dxa"/>
              <w:right w:w="28" w:type="dxa"/>
            </w:tcMar>
            <w:vAlign w:val="center"/>
          </w:tcPr>
          <w:p>
            <w:pPr>
              <w:jc w:val="center"/>
              <w:rPr>
                <w:rFonts w:ascii="Times New Roman" w:hAnsi="Times New Roman" w:eastAsia="宋体"/>
                <w:szCs w:val="21"/>
              </w:rPr>
            </w:pPr>
            <w:r>
              <w:rPr>
                <w:rFonts w:ascii="Times New Roman" w:hAnsi="Times New Roman"/>
                <w:szCs w:val="21"/>
              </w:rPr>
              <w:t>氨氮</w:t>
            </w:r>
          </w:p>
        </w:tc>
        <w:tc>
          <w:tcPr>
            <w:tcW w:w="1701" w:type="dxa"/>
            <w:tcBorders>
              <w:tl2br w:val="nil"/>
              <w:tr2bl w:val="nil"/>
            </w:tcBorders>
            <w:vAlign w:val="center"/>
          </w:tcPr>
          <w:p>
            <w:pPr>
              <w:jc w:val="center"/>
              <w:rPr>
                <w:rFonts w:ascii="Times New Roman" w:hAnsi="Times New Roman"/>
                <w:szCs w:val="21"/>
              </w:rPr>
            </w:pPr>
            <w:r>
              <w:rPr>
                <w:rFonts w:ascii="Times New Roman" w:hAnsi="Times New Roman"/>
                <w:szCs w:val="21"/>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szCs w:val="21"/>
              </w:rPr>
            </w:pPr>
            <w:r>
              <w:rPr>
                <w:rFonts w:ascii="Times New Roman" w:hAnsi="Times New Roman"/>
                <w:szCs w:val="21"/>
              </w:rPr>
              <w:t>溶解氧测定仪</w:t>
            </w:r>
          </w:p>
        </w:tc>
        <w:tc>
          <w:tcPr>
            <w:tcW w:w="1737" w:type="dxa"/>
            <w:tcBorders>
              <w:tl2br w:val="nil"/>
              <w:tr2bl w:val="nil"/>
            </w:tcBorders>
            <w:vAlign w:val="center"/>
          </w:tcPr>
          <w:p>
            <w:pPr>
              <w:jc w:val="center"/>
              <w:rPr>
                <w:rFonts w:ascii="Times New Roman" w:hAnsi="Times New Roman"/>
                <w:szCs w:val="21"/>
              </w:rPr>
            </w:pPr>
            <w:r>
              <w:rPr>
                <w:rFonts w:ascii="Times New Roman" w:hAnsi="Times New Roman"/>
                <w:szCs w:val="21"/>
              </w:rPr>
              <w:t xml:space="preserve"> JPSJ-605</w:t>
            </w:r>
          </w:p>
        </w:tc>
        <w:tc>
          <w:tcPr>
            <w:tcW w:w="2670" w:type="dxa"/>
            <w:tcBorders>
              <w:tl2br w:val="nil"/>
              <w:tr2bl w:val="nil"/>
            </w:tcBorders>
            <w:tcMar>
              <w:left w:w="28" w:type="dxa"/>
              <w:right w:w="28" w:type="dxa"/>
            </w:tcMar>
            <w:vAlign w:val="center"/>
          </w:tcPr>
          <w:p>
            <w:pPr>
              <w:jc w:val="center"/>
              <w:rPr>
                <w:rFonts w:ascii="Times New Roman" w:hAnsi="Times New Roman"/>
              </w:rPr>
            </w:pPr>
            <w:r>
              <w:rPr>
                <w:rFonts w:ascii="Times New Roman" w:hAnsi="Times New Roman"/>
                <w:szCs w:val="21"/>
              </w:rPr>
              <w:t>五日生化需氧量</w:t>
            </w:r>
          </w:p>
        </w:tc>
        <w:tc>
          <w:tcPr>
            <w:tcW w:w="1701" w:type="dxa"/>
            <w:tcBorders>
              <w:tl2br w:val="nil"/>
              <w:tr2bl w:val="nil"/>
            </w:tcBorders>
            <w:vAlign w:val="center"/>
          </w:tcPr>
          <w:p>
            <w:pPr>
              <w:jc w:val="center"/>
              <w:rPr>
                <w:rFonts w:ascii="Times New Roman" w:hAnsi="Times New Roman"/>
                <w:szCs w:val="21"/>
              </w:rPr>
            </w:pPr>
            <w:r>
              <w:rPr>
                <w:rFonts w:ascii="Times New Roman" w:hAnsi="Times New Roman"/>
                <w:szCs w:val="21"/>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352" w:type="dxa"/>
            <w:tcBorders>
              <w:tl2br w:val="nil"/>
              <w:tr2bl w:val="nil"/>
            </w:tcBorders>
            <w:tcMar>
              <w:left w:w="28" w:type="dxa"/>
              <w:right w:w="28" w:type="dxa"/>
            </w:tcMar>
            <w:vAlign w:val="center"/>
          </w:tcPr>
          <w:p>
            <w:pPr>
              <w:jc w:val="center"/>
              <w:rPr>
                <w:rFonts w:ascii="Times New Roman" w:hAnsi="Times New Roman" w:cs="Times New Roman"/>
                <w:szCs w:val="21"/>
              </w:rPr>
            </w:pPr>
            <w:r>
              <w:rPr>
                <w:rFonts w:ascii="Times New Roman" w:hAnsi="Times New Roman" w:cs="Times New Roman"/>
                <w:szCs w:val="21"/>
              </w:rPr>
              <w:t>红外分光测油仪</w:t>
            </w:r>
          </w:p>
        </w:tc>
        <w:tc>
          <w:tcPr>
            <w:tcW w:w="1737"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 xml:space="preserve"> OIL460</w:t>
            </w:r>
          </w:p>
        </w:tc>
        <w:tc>
          <w:tcPr>
            <w:tcW w:w="2670" w:type="dxa"/>
            <w:tcBorders>
              <w:tl2br w:val="nil"/>
              <w:tr2bl w:val="nil"/>
            </w:tcBorders>
            <w:tcMar>
              <w:left w:w="28" w:type="dxa"/>
              <w:right w:w="28" w:type="dxa"/>
            </w:tcMar>
            <w:vAlign w:val="center"/>
          </w:tcPr>
          <w:p>
            <w:pPr>
              <w:jc w:val="center"/>
              <w:rPr>
                <w:rFonts w:hint="eastAsia" w:ascii="Times New Roman" w:hAnsi="Times New Roman" w:cs="Times New Roman" w:eastAsiaTheme="minorEastAsia"/>
                <w:szCs w:val="21"/>
                <w:lang w:eastAsia="zh-CN"/>
              </w:rPr>
            </w:pPr>
            <w:r>
              <w:rPr>
                <w:rFonts w:hint="eastAsia" w:ascii="Times New Roman" w:hAnsi="Times New Roman" w:cs="Times New Roman"/>
                <w:szCs w:val="21"/>
                <w:lang w:eastAsia="zh-CN"/>
              </w:rPr>
              <w:t>石油类</w:t>
            </w:r>
          </w:p>
        </w:tc>
        <w:tc>
          <w:tcPr>
            <w:tcW w:w="1701" w:type="dxa"/>
            <w:tcBorders>
              <w:tl2br w:val="nil"/>
              <w:tr2bl w:val="nil"/>
            </w:tcBorders>
            <w:vAlign w:val="center"/>
          </w:tcPr>
          <w:p>
            <w:pPr>
              <w:jc w:val="center"/>
              <w:rPr>
                <w:rFonts w:ascii="Times New Roman" w:hAnsi="Times New Roman" w:cs="Times New Roman"/>
                <w:szCs w:val="21"/>
              </w:rPr>
            </w:pPr>
            <w:r>
              <w:rPr>
                <w:rFonts w:ascii="Times New Roman" w:hAnsi="Times New Roman" w:cs="Times New Roman"/>
                <w:szCs w:val="21"/>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352" w:type="dxa"/>
            <w:vAlign w:val="center"/>
          </w:tcPr>
          <w:p>
            <w:pPr>
              <w:jc w:val="center"/>
              <w:rPr>
                <w:rFonts w:ascii="Times New Roman" w:hAnsi="Times New Roman"/>
                <w:szCs w:val="21"/>
              </w:rPr>
            </w:pPr>
            <w:bookmarkStart w:id="63" w:name="_Toc4877"/>
            <w:r>
              <w:rPr>
                <w:rFonts w:ascii="Times New Roman" w:hAnsi="Times New Roman"/>
                <w:szCs w:val="21"/>
              </w:rPr>
              <w:t>电子天平</w:t>
            </w:r>
          </w:p>
        </w:tc>
        <w:tc>
          <w:tcPr>
            <w:tcW w:w="1737" w:type="dxa"/>
            <w:vAlign w:val="center"/>
          </w:tcPr>
          <w:p>
            <w:pPr>
              <w:jc w:val="center"/>
              <w:rPr>
                <w:rFonts w:ascii="Times New Roman" w:hAnsi="Times New Roman"/>
                <w:szCs w:val="21"/>
              </w:rPr>
            </w:pPr>
            <w:r>
              <w:rPr>
                <w:rFonts w:ascii="Times New Roman" w:hAnsi="Times New Roman"/>
                <w:szCs w:val="21"/>
              </w:rPr>
              <w:t xml:space="preserve"> AB135-S</w:t>
            </w:r>
          </w:p>
        </w:tc>
        <w:tc>
          <w:tcPr>
            <w:tcW w:w="2670" w:type="dxa"/>
            <w:vAlign w:val="center"/>
          </w:tcPr>
          <w:p>
            <w:pPr>
              <w:jc w:val="center"/>
              <w:rPr>
                <w:rFonts w:ascii="Times New Roman" w:hAnsi="Times New Roman"/>
              </w:rPr>
            </w:pPr>
            <w:r>
              <w:rPr>
                <w:rFonts w:ascii="Times New Roman" w:hAnsi="Times New Roman"/>
                <w:szCs w:val="21"/>
              </w:rPr>
              <w:t>悬浮物</w:t>
            </w:r>
          </w:p>
        </w:tc>
        <w:tc>
          <w:tcPr>
            <w:tcW w:w="1701" w:type="dxa"/>
            <w:vAlign w:val="center"/>
          </w:tcPr>
          <w:p>
            <w:pPr>
              <w:jc w:val="center"/>
              <w:rPr>
                <w:rFonts w:ascii="Times New Roman" w:hAnsi="Times New Roman"/>
                <w:szCs w:val="21"/>
              </w:rPr>
            </w:pPr>
            <w:r>
              <w:rPr>
                <w:rFonts w:ascii="Times New Roman" w:hAnsi="Times New Roman"/>
                <w:szCs w:val="21"/>
              </w:rPr>
              <w:t>检定合格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352" w:type="dxa"/>
            <w:vAlign w:val="center"/>
          </w:tcPr>
          <w:p>
            <w:pPr>
              <w:jc w:val="center"/>
              <w:rPr>
                <w:rFonts w:ascii="Times New Roman" w:hAnsi="Times New Roman"/>
                <w:szCs w:val="21"/>
              </w:rPr>
            </w:pPr>
            <w:r>
              <w:rPr>
                <w:rFonts w:ascii="Times New Roman" w:hAnsi="Times New Roman"/>
                <w:szCs w:val="21"/>
              </w:rPr>
              <w:t>多功能声级计</w:t>
            </w:r>
          </w:p>
        </w:tc>
        <w:tc>
          <w:tcPr>
            <w:tcW w:w="1737" w:type="dxa"/>
            <w:vAlign w:val="center"/>
          </w:tcPr>
          <w:p>
            <w:pPr>
              <w:jc w:val="center"/>
              <w:rPr>
                <w:rFonts w:ascii="Times New Roman" w:hAnsi="Times New Roman"/>
                <w:szCs w:val="21"/>
              </w:rPr>
            </w:pPr>
            <w:r>
              <w:rPr>
                <w:rFonts w:ascii="Times New Roman" w:hAnsi="Times New Roman"/>
                <w:szCs w:val="21"/>
              </w:rPr>
              <w:t>AWA6228</w:t>
            </w:r>
          </w:p>
        </w:tc>
        <w:tc>
          <w:tcPr>
            <w:tcW w:w="2670" w:type="dxa"/>
            <w:vAlign w:val="center"/>
          </w:tcPr>
          <w:p>
            <w:pPr>
              <w:jc w:val="center"/>
              <w:rPr>
                <w:rFonts w:ascii="Times New Roman" w:hAnsi="Times New Roman"/>
                <w:szCs w:val="21"/>
              </w:rPr>
            </w:pPr>
            <w:r>
              <w:rPr>
                <w:rFonts w:ascii="Times New Roman" w:hAnsi="Times New Roman"/>
                <w:szCs w:val="21"/>
              </w:rPr>
              <w:t>厂界噪声</w:t>
            </w:r>
          </w:p>
        </w:tc>
        <w:tc>
          <w:tcPr>
            <w:tcW w:w="1701" w:type="dxa"/>
            <w:vAlign w:val="center"/>
          </w:tcPr>
          <w:p>
            <w:pPr>
              <w:jc w:val="center"/>
              <w:rPr>
                <w:rFonts w:ascii="Times New Roman" w:hAnsi="Times New Roman"/>
                <w:szCs w:val="21"/>
              </w:rPr>
            </w:pPr>
            <w:r>
              <w:rPr>
                <w:rFonts w:ascii="Times New Roman" w:hAnsi="Times New Roman"/>
                <w:szCs w:val="21"/>
              </w:rPr>
              <w:t>校准合格</w:t>
            </w:r>
          </w:p>
        </w:tc>
      </w:tr>
    </w:tbl>
    <w:p>
      <w:pPr>
        <w:pStyle w:val="3"/>
        <w:spacing w:before="0" w:after="0" w:line="360" w:lineRule="auto"/>
        <w:rPr>
          <w:rFonts w:ascii="Times New Roman" w:hAnsi="Times New Roman" w:cs="Times New Roman" w:eastAsiaTheme="minorEastAsia"/>
          <w:sz w:val="24"/>
          <w:szCs w:val="24"/>
        </w:rPr>
      </w:pPr>
      <w:bookmarkStart w:id="64" w:name="_Toc26667"/>
      <w:r>
        <w:rPr>
          <w:rFonts w:ascii="Times New Roman" w:hAnsi="Times New Roman" w:cs="Times New Roman" w:eastAsiaTheme="minorEastAsia"/>
          <w:sz w:val="24"/>
          <w:szCs w:val="24"/>
        </w:rPr>
        <w:t>8.3人员资质</w:t>
      </w:r>
      <w:bookmarkEnd w:id="61"/>
      <w:bookmarkEnd w:id="62"/>
      <w:bookmarkEnd w:id="63"/>
      <w:bookmarkEnd w:id="64"/>
    </w:p>
    <w:p>
      <w:pPr>
        <w:spacing w:line="360" w:lineRule="auto"/>
        <w:ind w:firstLine="480" w:firstLineChars="200"/>
        <w:rPr>
          <w:rFonts w:ascii="Times New Roman" w:hAnsi="Times New Roman" w:cs="Times New Roman"/>
        </w:rPr>
      </w:pPr>
      <w:r>
        <w:rPr>
          <w:rFonts w:ascii="Times New Roman" w:hAnsi="Times New Roman" w:cs="Times New Roman"/>
          <w:bCs/>
          <w:sz w:val="24"/>
          <w:szCs w:val="24"/>
        </w:rPr>
        <w:t>参与项目的采样、分析技术人员均参与浙江省环境监测协会、公司内部的培训，并通过考核、拥有相关领域的上岗证才能进行相关领域的监测工作，做到了执证上岗。</w:t>
      </w:r>
      <w:bookmarkStart w:id="65" w:name="_Toc16299"/>
      <w:bookmarkStart w:id="66" w:name="_Toc100"/>
      <w:bookmarkStart w:id="67" w:name="_Toc20027"/>
      <w:bookmarkStart w:id="68" w:name="_Toc28601"/>
      <w:bookmarkStart w:id="69" w:name="_Toc17361"/>
    </w:p>
    <w:p>
      <w:pPr>
        <w:pStyle w:val="3"/>
        <w:spacing w:before="0" w:after="0" w:line="360" w:lineRule="auto"/>
        <w:rPr>
          <w:rFonts w:ascii="Times New Roman" w:hAnsi="Times New Roman" w:cs="Times New Roman" w:eastAsiaTheme="minorEastAsia"/>
          <w:sz w:val="24"/>
          <w:szCs w:val="24"/>
        </w:rPr>
      </w:pPr>
      <w:bookmarkStart w:id="70" w:name="_Toc27854"/>
      <w:r>
        <w:rPr>
          <w:rFonts w:hint="eastAsia" w:ascii="Times New Roman" w:hAnsi="Times New Roman" w:cs="Times New Roman" w:eastAsiaTheme="minorEastAsia"/>
          <w:sz w:val="24"/>
          <w:szCs w:val="24"/>
        </w:rPr>
        <w:t>8.4</w:t>
      </w:r>
      <w:r>
        <w:rPr>
          <w:rFonts w:ascii="Times New Roman" w:hAnsi="Times New Roman" w:cs="Times New Roman" w:eastAsiaTheme="minorEastAsia"/>
          <w:sz w:val="24"/>
          <w:szCs w:val="24"/>
        </w:rPr>
        <w:t>水质监测分析过程中的质量保证和质量控制</w:t>
      </w:r>
      <w:bookmarkEnd w:id="70"/>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废水监测仪器符合国家有关标准或技术要求，仪器经计量部门检定合格，并在检定有效期内使用。采样、运输、保存、分析全过程严格按照《地表水和污水监测技术规范》（HJ/T 91-2002）、《水质采样 样品的保存和管理技术规定》（HJ493-2009）、《水质 采样技术指导》（HJ494-2009）、《水质 采样方案设计技术指导》（HJ495-2009）规定执行。</w:t>
      </w:r>
    </w:p>
    <w:p>
      <w:pPr>
        <w:spacing w:line="360" w:lineRule="auto"/>
        <w:ind w:firstLine="480" w:firstLineChars="200"/>
        <w:rPr>
          <w:rFonts w:ascii="Times New Roman" w:hAnsi="Times New Roman" w:eastAsia="宋体" w:cs="Times New Roman"/>
          <w:sz w:val="24"/>
          <w:szCs w:val="24"/>
        </w:rPr>
      </w:pPr>
      <w:r>
        <w:rPr>
          <w:rFonts w:ascii="Times New Roman" w:hAnsi="Times New Roman" w:eastAsia="宋体" w:cs="Times New Roman"/>
          <w:sz w:val="24"/>
          <w:szCs w:val="24"/>
        </w:rPr>
        <w:t>每批样品除pH、悬浮物外，其余项目采</w:t>
      </w:r>
      <w:r>
        <w:rPr>
          <w:rFonts w:hint="eastAsia" w:ascii="Times New Roman" w:hAnsi="Times New Roman" w:eastAsia="宋体" w:cs="Times New Roman"/>
          <w:sz w:val="24"/>
          <w:szCs w:val="24"/>
        </w:rPr>
        <w:t>集</w:t>
      </w:r>
      <w:r>
        <w:rPr>
          <w:rFonts w:ascii="Times New Roman" w:hAnsi="Times New Roman" w:eastAsia="宋体" w:cs="Times New Roman"/>
          <w:sz w:val="24"/>
          <w:szCs w:val="24"/>
        </w:rPr>
        <w:t>全程序空白样。每批样品除悬浮物、油样品（加采1次）外，其余每个项目加采不少于10%的现场平行样，不足10个样品至少要加采一个平行样，部分水质标准曲线质控检查见表</w:t>
      </w:r>
      <w:r>
        <w:rPr>
          <w:rFonts w:hint="eastAsia" w:ascii="Times New Roman" w:hAnsi="Times New Roman" w:eastAsia="宋体" w:cs="Times New Roman"/>
          <w:sz w:val="24"/>
          <w:szCs w:val="24"/>
        </w:rPr>
        <w:t>8</w:t>
      </w:r>
      <w:r>
        <w:rPr>
          <w:rFonts w:ascii="Times New Roman" w:hAnsi="Times New Roman" w:eastAsia="宋体" w:cs="Times New Roman"/>
          <w:sz w:val="24"/>
          <w:szCs w:val="24"/>
        </w:rPr>
        <w:t>-</w:t>
      </w:r>
      <w:r>
        <w:rPr>
          <w:rFonts w:hint="eastAsia" w:ascii="Times New Roman" w:hAnsi="Times New Roman" w:eastAsia="宋体" w:cs="Times New Roman"/>
          <w:sz w:val="24"/>
          <w:szCs w:val="24"/>
        </w:rPr>
        <w:t>3</w:t>
      </w:r>
      <w:r>
        <w:rPr>
          <w:rFonts w:ascii="Times New Roman" w:hAnsi="Times New Roman" w:eastAsia="宋体" w:cs="Times New Roman"/>
          <w:sz w:val="24"/>
          <w:szCs w:val="24"/>
        </w:rPr>
        <w:t>，部分水质平行样偏差检查见表</w:t>
      </w:r>
      <w:r>
        <w:rPr>
          <w:rFonts w:hint="eastAsia" w:ascii="Times New Roman" w:hAnsi="Times New Roman" w:eastAsia="宋体" w:cs="Times New Roman"/>
          <w:sz w:val="24"/>
          <w:szCs w:val="24"/>
        </w:rPr>
        <w:t>8</w:t>
      </w:r>
      <w:r>
        <w:rPr>
          <w:rFonts w:ascii="Times New Roman" w:hAnsi="Times New Roman" w:eastAsia="宋体" w:cs="Times New Roman"/>
          <w:sz w:val="24"/>
          <w:szCs w:val="24"/>
        </w:rPr>
        <w:t>-</w:t>
      </w:r>
      <w:r>
        <w:rPr>
          <w:rFonts w:hint="eastAsia" w:ascii="Times New Roman" w:hAnsi="Times New Roman" w:eastAsia="宋体" w:cs="Times New Roman"/>
          <w:sz w:val="24"/>
          <w:szCs w:val="24"/>
        </w:rPr>
        <w:t>4</w:t>
      </w:r>
      <w:r>
        <w:rPr>
          <w:rFonts w:ascii="Times New Roman" w:hAnsi="Times New Roman" w:eastAsia="宋体" w:cs="Times New Roman"/>
          <w:sz w:val="24"/>
          <w:szCs w:val="24"/>
        </w:rPr>
        <w:t>。</w:t>
      </w:r>
    </w:p>
    <w:p>
      <w:pPr>
        <w:pStyle w:val="72"/>
        <w:spacing w:line="240" w:lineRule="auto"/>
        <w:ind w:firstLine="0" w:firstLineChars="0"/>
        <w:jc w:val="center"/>
        <w:rPr>
          <w:rFonts w:ascii="Times New Roman" w:hAnsi="Times New Roman" w:eastAsia="宋体" w:cs="Times New Roman"/>
          <w:b/>
          <w:bCs/>
        </w:rPr>
      </w:pPr>
    </w:p>
    <w:p>
      <w:pPr>
        <w:pStyle w:val="72"/>
        <w:spacing w:line="240" w:lineRule="auto"/>
        <w:ind w:firstLine="0" w:firstLineChars="0"/>
        <w:jc w:val="center"/>
        <w:rPr>
          <w:rFonts w:ascii="Times New Roman" w:hAnsi="Times New Roman" w:eastAsia="宋体" w:cs="Times New Roman"/>
          <w:b/>
          <w:bCs/>
        </w:rPr>
      </w:pPr>
    </w:p>
    <w:p>
      <w:pPr>
        <w:pStyle w:val="72"/>
        <w:spacing w:line="240" w:lineRule="auto"/>
        <w:ind w:firstLine="0" w:firstLineChars="0"/>
        <w:jc w:val="center"/>
        <w:rPr>
          <w:rFonts w:ascii="Times New Roman" w:hAnsi="Times New Roman" w:eastAsia="宋体" w:cs="Times New Roman"/>
          <w:b/>
          <w:bCs/>
        </w:rPr>
      </w:pPr>
    </w:p>
    <w:p>
      <w:pPr>
        <w:pStyle w:val="72"/>
        <w:spacing w:line="240" w:lineRule="auto"/>
        <w:ind w:firstLine="0" w:firstLineChars="0"/>
        <w:jc w:val="center"/>
        <w:rPr>
          <w:rFonts w:ascii="Times New Roman" w:hAnsi="Times New Roman" w:eastAsia="宋体" w:cs="Times New Roman"/>
          <w:b/>
          <w:bCs/>
        </w:rPr>
      </w:pPr>
    </w:p>
    <w:p>
      <w:pPr>
        <w:pStyle w:val="72"/>
        <w:spacing w:line="240" w:lineRule="auto"/>
        <w:ind w:firstLine="0" w:firstLineChars="0"/>
        <w:jc w:val="center"/>
        <w:rPr>
          <w:rFonts w:ascii="Times New Roman" w:hAnsi="Times New Roman" w:eastAsia="宋体" w:cs="Times New Roman"/>
          <w:b/>
          <w:bCs/>
        </w:rPr>
      </w:pPr>
    </w:p>
    <w:p>
      <w:pPr>
        <w:pStyle w:val="72"/>
        <w:spacing w:line="240" w:lineRule="auto"/>
        <w:ind w:firstLine="0" w:firstLineChars="0"/>
        <w:jc w:val="center"/>
        <w:rPr>
          <w:rFonts w:ascii="Times New Roman" w:hAnsi="Times New Roman" w:eastAsia="宋体" w:cs="Times New Roman"/>
          <w:b/>
          <w:bCs/>
        </w:rPr>
      </w:pPr>
      <w:r>
        <w:rPr>
          <w:rFonts w:ascii="Times New Roman" w:hAnsi="Times New Roman" w:eastAsia="宋体" w:cs="Times New Roman"/>
          <w:b/>
          <w:bCs/>
        </w:rPr>
        <w:t>表</w:t>
      </w:r>
      <w:r>
        <w:rPr>
          <w:rFonts w:hint="eastAsia" w:ascii="Times New Roman" w:hAnsi="Times New Roman" w:eastAsia="宋体" w:cs="Times New Roman"/>
          <w:b/>
          <w:bCs/>
        </w:rPr>
        <w:t>8</w:t>
      </w:r>
      <w:r>
        <w:rPr>
          <w:rFonts w:ascii="Times New Roman" w:hAnsi="Times New Roman" w:eastAsia="宋体" w:cs="Times New Roman"/>
          <w:b/>
          <w:bCs/>
        </w:rPr>
        <w:t>-</w:t>
      </w:r>
      <w:r>
        <w:rPr>
          <w:rFonts w:hint="eastAsia" w:ascii="Times New Roman" w:hAnsi="Times New Roman" w:eastAsia="宋体" w:cs="Times New Roman"/>
          <w:b/>
          <w:bCs/>
        </w:rPr>
        <w:t>3</w:t>
      </w:r>
      <w:r>
        <w:rPr>
          <w:rFonts w:ascii="Times New Roman" w:hAnsi="Times New Roman" w:eastAsia="宋体" w:cs="Times New Roman"/>
          <w:b/>
          <w:bCs/>
        </w:rPr>
        <w:t>部分水质标准曲线质控检查表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2"/>
        <w:gridCol w:w="825"/>
        <w:gridCol w:w="1725"/>
        <w:gridCol w:w="1623"/>
        <w:gridCol w:w="1413"/>
        <w:gridCol w:w="1405"/>
        <w:gridCol w:w="8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2" w:type="pct"/>
            <w:tcBorders>
              <w:tl2br w:val="nil"/>
              <w:tr2bl w:val="nil"/>
            </w:tcBorders>
            <w:noWrap/>
            <w:vAlign w:val="center"/>
          </w:tcPr>
          <w:p>
            <w:pPr>
              <w:adjustRightInd w:val="0"/>
              <w:snapToGrid w:val="0"/>
              <w:jc w:val="center"/>
              <w:rPr>
                <w:rFonts w:ascii="Times New Roman" w:hAnsi="Times New Roman" w:eastAsia="宋体" w:cs="Times New Roman"/>
                <w:b/>
                <w:bCs/>
              </w:rPr>
            </w:pPr>
            <w:r>
              <w:rPr>
                <w:rFonts w:ascii="Times New Roman" w:hAnsi="Times New Roman" w:eastAsia="宋体" w:cs="Times New Roman"/>
                <w:b/>
                <w:bCs/>
              </w:rPr>
              <w:t>项目</w:t>
            </w:r>
          </w:p>
        </w:tc>
        <w:tc>
          <w:tcPr>
            <w:tcW w:w="484" w:type="pct"/>
            <w:tcBorders>
              <w:tl2br w:val="nil"/>
              <w:tr2bl w:val="nil"/>
            </w:tcBorders>
            <w:noWrap/>
            <w:vAlign w:val="center"/>
          </w:tcPr>
          <w:p>
            <w:pPr>
              <w:adjustRightInd w:val="0"/>
              <w:snapToGrid w:val="0"/>
              <w:jc w:val="center"/>
              <w:rPr>
                <w:rFonts w:ascii="Times New Roman" w:hAnsi="Times New Roman" w:eastAsia="宋体" w:cs="Times New Roman"/>
                <w:b/>
                <w:bCs/>
              </w:rPr>
            </w:pPr>
            <w:r>
              <w:rPr>
                <w:rFonts w:ascii="Times New Roman" w:hAnsi="Times New Roman" w:eastAsia="宋体" w:cs="Times New Roman"/>
                <w:b/>
                <w:bCs/>
              </w:rPr>
              <w:t>质控编号</w:t>
            </w:r>
          </w:p>
        </w:tc>
        <w:tc>
          <w:tcPr>
            <w:tcW w:w="1012" w:type="pct"/>
            <w:tcBorders>
              <w:tl2br w:val="nil"/>
              <w:tr2bl w:val="nil"/>
            </w:tcBorders>
            <w:noWrap/>
            <w:vAlign w:val="center"/>
          </w:tcPr>
          <w:p>
            <w:pPr>
              <w:adjustRightInd w:val="0"/>
              <w:snapToGrid w:val="0"/>
              <w:jc w:val="center"/>
              <w:rPr>
                <w:rFonts w:ascii="Times New Roman" w:hAnsi="Times New Roman" w:eastAsia="宋体" w:cs="Times New Roman"/>
                <w:b/>
                <w:bCs/>
              </w:rPr>
            </w:pPr>
            <w:r>
              <w:rPr>
                <w:rFonts w:hint="eastAsia" w:ascii="Times New Roman" w:hAnsi="Times New Roman" w:eastAsia="宋体" w:cs="Times New Roman"/>
                <w:b/>
                <w:bCs/>
                <w:lang w:eastAsia="zh-CN"/>
              </w:rPr>
              <w:t>核查</w:t>
            </w:r>
            <w:r>
              <w:rPr>
                <w:rFonts w:ascii="Times New Roman" w:hAnsi="Times New Roman" w:eastAsia="宋体" w:cs="Times New Roman"/>
                <w:b/>
                <w:bCs/>
              </w:rPr>
              <w:t>含量（ug）</w:t>
            </w:r>
          </w:p>
        </w:tc>
        <w:tc>
          <w:tcPr>
            <w:tcW w:w="952" w:type="pct"/>
            <w:tcBorders>
              <w:tl2br w:val="nil"/>
              <w:tr2bl w:val="nil"/>
            </w:tcBorders>
            <w:noWrap/>
            <w:vAlign w:val="center"/>
          </w:tcPr>
          <w:p>
            <w:pPr>
              <w:adjustRightInd w:val="0"/>
              <w:snapToGrid w:val="0"/>
              <w:jc w:val="center"/>
              <w:rPr>
                <w:rFonts w:ascii="Times New Roman" w:hAnsi="Times New Roman" w:eastAsia="宋体" w:cs="Times New Roman"/>
                <w:b/>
                <w:bCs/>
              </w:rPr>
            </w:pPr>
            <w:r>
              <w:rPr>
                <w:rFonts w:ascii="Times New Roman" w:hAnsi="Times New Roman" w:eastAsia="宋体" w:cs="Times New Roman"/>
                <w:b/>
                <w:bCs/>
              </w:rPr>
              <w:t>实测含量（ug）</w:t>
            </w:r>
          </w:p>
        </w:tc>
        <w:tc>
          <w:tcPr>
            <w:tcW w:w="829" w:type="pct"/>
            <w:tcBorders>
              <w:tl2br w:val="nil"/>
              <w:tr2bl w:val="nil"/>
            </w:tcBorders>
            <w:noWrap/>
            <w:vAlign w:val="center"/>
          </w:tcPr>
          <w:p>
            <w:pPr>
              <w:adjustRightInd w:val="0"/>
              <w:snapToGrid w:val="0"/>
              <w:jc w:val="center"/>
              <w:rPr>
                <w:rFonts w:ascii="Times New Roman" w:hAnsi="Times New Roman" w:eastAsia="宋体" w:cs="Times New Roman"/>
                <w:b/>
                <w:bCs/>
              </w:rPr>
            </w:pPr>
            <w:r>
              <w:rPr>
                <w:rFonts w:hint="eastAsia" w:ascii="Times New Roman" w:hAnsi="Times New Roman" w:eastAsia="宋体" w:cs="Times New Roman"/>
                <w:b/>
                <w:bCs/>
                <w:lang w:eastAsia="zh-CN"/>
              </w:rPr>
              <w:t>相对误差</w:t>
            </w:r>
            <w:r>
              <w:rPr>
                <w:rFonts w:ascii="Times New Roman" w:hAnsi="Times New Roman" w:eastAsia="宋体" w:cs="Times New Roman"/>
                <w:b/>
                <w:bCs/>
              </w:rPr>
              <w:t>（%）</w:t>
            </w:r>
          </w:p>
        </w:tc>
        <w:tc>
          <w:tcPr>
            <w:tcW w:w="824" w:type="pct"/>
            <w:tcBorders>
              <w:tl2br w:val="nil"/>
              <w:tr2bl w:val="nil"/>
            </w:tcBorders>
            <w:noWrap/>
            <w:vAlign w:val="center"/>
          </w:tcPr>
          <w:p>
            <w:pPr>
              <w:adjustRightInd w:val="0"/>
              <w:snapToGrid w:val="0"/>
              <w:jc w:val="center"/>
              <w:rPr>
                <w:rFonts w:ascii="Times New Roman" w:hAnsi="Times New Roman" w:eastAsia="宋体" w:cs="Times New Roman"/>
                <w:b/>
                <w:bCs/>
              </w:rPr>
            </w:pPr>
            <w:r>
              <w:rPr>
                <w:rFonts w:ascii="Times New Roman" w:hAnsi="Times New Roman" w:eastAsia="宋体" w:cs="Times New Roman"/>
                <w:b/>
                <w:bCs/>
              </w:rPr>
              <w:t>质控要求（%）</w:t>
            </w:r>
          </w:p>
        </w:tc>
        <w:tc>
          <w:tcPr>
            <w:tcW w:w="483" w:type="pct"/>
            <w:tcBorders>
              <w:tl2br w:val="nil"/>
              <w:tr2bl w:val="nil"/>
            </w:tcBorders>
            <w:noWrap/>
            <w:vAlign w:val="center"/>
          </w:tcPr>
          <w:p>
            <w:pPr>
              <w:adjustRightInd w:val="0"/>
              <w:snapToGrid w:val="0"/>
              <w:jc w:val="center"/>
              <w:rPr>
                <w:rFonts w:ascii="Times New Roman" w:hAnsi="Times New Roman" w:eastAsia="宋体" w:cs="Times New Roman"/>
                <w:b/>
                <w:bCs/>
              </w:rPr>
            </w:pPr>
            <w:r>
              <w:rPr>
                <w:rFonts w:ascii="Times New Roman" w:hAnsi="Times New Roman" w:eastAsia="宋体" w:cs="Times New Roman"/>
                <w:b/>
                <w:bCs/>
              </w:rPr>
              <w:t>结果</w:t>
            </w:r>
          </w:p>
          <w:p>
            <w:pPr>
              <w:adjustRightInd w:val="0"/>
              <w:snapToGrid w:val="0"/>
              <w:jc w:val="center"/>
              <w:rPr>
                <w:rFonts w:ascii="Times New Roman" w:hAnsi="Times New Roman" w:eastAsia="宋体" w:cs="Times New Roman"/>
                <w:b/>
                <w:bCs/>
              </w:rPr>
            </w:pPr>
            <w:r>
              <w:rPr>
                <w:rFonts w:ascii="Times New Roman" w:hAnsi="Times New Roman" w:eastAsia="宋体" w:cs="Times New Roman"/>
                <w:b/>
                <w:bCs/>
              </w:rPr>
              <w:t>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2" w:type="pct"/>
            <w:vMerge w:val="restart"/>
            <w:tcBorders>
              <w:tl2br w:val="nil"/>
              <w:tr2bl w:val="nil"/>
            </w:tcBorders>
            <w:noWrap/>
            <w:vAlign w:val="center"/>
          </w:tcPr>
          <w:p>
            <w:pPr>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氨氮</w:t>
            </w:r>
          </w:p>
        </w:tc>
        <w:tc>
          <w:tcPr>
            <w:tcW w:w="484" w:type="pct"/>
            <w:tcBorders>
              <w:tl2br w:val="nil"/>
              <w:tr2bl w:val="nil"/>
            </w:tcBorders>
            <w:noWrap/>
            <w:vAlign w:val="center"/>
          </w:tcPr>
          <w:p>
            <w:pPr>
              <w:widowControl/>
              <w:jc w:val="center"/>
              <w:rPr>
                <w:rFonts w:ascii="Times New Roman" w:hAnsi="Times New Roman" w:eastAsia="宋体" w:cs="Times New Roman"/>
              </w:rPr>
            </w:pPr>
            <w:r>
              <w:rPr>
                <w:rFonts w:ascii="Times New Roman" w:hAnsi="Times New Roman" w:eastAsia="宋体" w:cs="Times New Roman"/>
              </w:rPr>
              <w:t>ZK1</w:t>
            </w:r>
          </w:p>
        </w:tc>
        <w:tc>
          <w:tcPr>
            <w:tcW w:w="1012" w:type="pct"/>
            <w:tcBorders>
              <w:tl2br w:val="nil"/>
              <w:tr2bl w:val="nil"/>
            </w:tcBorders>
            <w:noWrap/>
            <w:vAlign w:val="center"/>
          </w:tcPr>
          <w:p>
            <w:pPr>
              <w:widowControl/>
              <w:jc w:val="center"/>
              <w:rPr>
                <w:rFonts w:ascii="Times New Roman" w:hAnsi="Times New Roman" w:eastAsia="宋体" w:cs="Times New Roman"/>
              </w:rPr>
            </w:pPr>
            <w:r>
              <w:rPr>
                <w:rFonts w:ascii="Times New Roman" w:hAnsi="Times New Roman" w:eastAsia="宋体" w:cs="Times New Roman"/>
              </w:rPr>
              <w:t>40.0</w:t>
            </w:r>
          </w:p>
        </w:tc>
        <w:tc>
          <w:tcPr>
            <w:tcW w:w="952" w:type="pct"/>
            <w:tcBorders>
              <w:tl2br w:val="nil"/>
              <w:tr2bl w:val="nil"/>
            </w:tcBorders>
            <w:noWrap/>
            <w:vAlign w:val="center"/>
          </w:tcPr>
          <w:p>
            <w:pPr>
              <w:widowControl/>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39.2</w:t>
            </w:r>
          </w:p>
        </w:tc>
        <w:tc>
          <w:tcPr>
            <w:tcW w:w="829" w:type="pct"/>
            <w:tcBorders>
              <w:tl2br w:val="nil"/>
              <w:tr2bl w:val="nil"/>
            </w:tcBorders>
            <w:noWrap/>
            <w:vAlign w:val="center"/>
          </w:tcPr>
          <w:p>
            <w:pPr>
              <w:widowControl/>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2.00</w:t>
            </w:r>
          </w:p>
        </w:tc>
        <w:tc>
          <w:tcPr>
            <w:tcW w:w="824" w:type="pct"/>
            <w:vMerge w:val="restart"/>
            <w:tcBorders>
              <w:tl2br w:val="nil"/>
              <w:tr2bl w:val="nil"/>
            </w:tcBorders>
            <w:noWrap/>
            <w:vAlign w:val="center"/>
          </w:tcPr>
          <w:p>
            <w:pPr>
              <w:widowControl/>
              <w:jc w:val="center"/>
              <w:rPr>
                <w:rFonts w:ascii="Times New Roman" w:hAnsi="Times New Roman" w:eastAsia="宋体" w:cs="Times New Roman"/>
              </w:rPr>
            </w:pPr>
            <w:r>
              <w:rPr>
                <w:rFonts w:ascii="Times New Roman" w:hAnsi="Times New Roman" w:eastAsia="宋体" w:cs="Times New Roman"/>
                <w:szCs w:val="21"/>
              </w:rPr>
              <w:t>≤10</w:t>
            </w:r>
          </w:p>
        </w:tc>
        <w:tc>
          <w:tcPr>
            <w:tcW w:w="483" w:type="pct"/>
            <w:tcBorders>
              <w:tl2br w:val="nil"/>
              <w:tr2bl w:val="nil"/>
            </w:tcBorders>
            <w:noWrap/>
            <w:vAlign w:val="center"/>
          </w:tcPr>
          <w:p>
            <w:pPr>
              <w:widowControl/>
              <w:jc w:val="center"/>
              <w:rPr>
                <w:rFonts w:ascii="Times New Roman" w:hAnsi="Times New Roman" w:eastAsia="宋体" w:cs="Times New Roman"/>
              </w:rPr>
            </w:pPr>
            <w:r>
              <w:rPr>
                <w:rFonts w:ascii="Times New Roman" w:hAnsi="Times New Roman" w:eastAsia="宋体" w:cs="Times New Roma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2" w:type="pct"/>
            <w:vMerge w:val="continue"/>
            <w:tcBorders>
              <w:tl2br w:val="nil"/>
              <w:tr2bl w:val="nil"/>
            </w:tcBorders>
            <w:noWrap/>
            <w:vAlign w:val="center"/>
          </w:tcPr>
          <w:p>
            <w:pPr>
              <w:adjustRightInd w:val="0"/>
              <w:snapToGrid w:val="0"/>
              <w:jc w:val="center"/>
              <w:rPr>
                <w:rFonts w:ascii="Times New Roman" w:hAnsi="Times New Roman" w:eastAsia="宋体" w:cs="Times New Roman"/>
                <w:kern w:val="0"/>
                <w:szCs w:val="21"/>
              </w:rPr>
            </w:pPr>
          </w:p>
        </w:tc>
        <w:tc>
          <w:tcPr>
            <w:tcW w:w="484" w:type="pct"/>
            <w:tcBorders>
              <w:tl2br w:val="nil"/>
              <w:tr2bl w:val="nil"/>
            </w:tcBorders>
            <w:noWrap/>
            <w:vAlign w:val="center"/>
          </w:tcPr>
          <w:p>
            <w:pPr>
              <w:widowControl/>
              <w:jc w:val="center"/>
              <w:rPr>
                <w:rFonts w:ascii="Times New Roman" w:hAnsi="Times New Roman" w:eastAsia="宋体" w:cs="Times New Roman"/>
              </w:rPr>
            </w:pPr>
            <w:r>
              <w:rPr>
                <w:rFonts w:ascii="Times New Roman" w:hAnsi="Times New Roman" w:eastAsia="宋体" w:cs="Times New Roman"/>
              </w:rPr>
              <w:t>ZK2</w:t>
            </w:r>
          </w:p>
        </w:tc>
        <w:tc>
          <w:tcPr>
            <w:tcW w:w="1012" w:type="pct"/>
            <w:tcBorders>
              <w:tl2br w:val="nil"/>
              <w:tr2bl w:val="nil"/>
            </w:tcBorders>
            <w:noWrap/>
            <w:vAlign w:val="center"/>
          </w:tcPr>
          <w:p>
            <w:pPr>
              <w:widowControl/>
              <w:jc w:val="center"/>
              <w:rPr>
                <w:rFonts w:ascii="Times New Roman" w:hAnsi="Times New Roman" w:eastAsia="宋体" w:cs="Times New Roman"/>
              </w:rPr>
            </w:pPr>
            <w:r>
              <w:rPr>
                <w:rFonts w:ascii="Times New Roman" w:hAnsi="Times New Roman" w:eastAsia="宋体" w:cs="Times New Roman"/>
              </w:rPr>
              <w:t>60.0</w:t>
            </w:r>
          </w:p>
        </w:tc>
        <w:tc>
          <w:tcPr>
            <w:tcW w:w="952" w:type="pct"/>
            <w:tcBorders>
              <w:tl2br w:val="nil"/>
              <w:tr2bl w:val="nil"/>
            </w:tcBorders>
            <w:noWrap/>
            <w:vAlign w:val="center"/>
          </w:tcPr>
          <w:p>
            <w:pPr>
              <w:widowControl/>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60.9</w:t>
            </w:r>
          </w:p>
        </w:tc>
        <w:tc>
          <w:tcPr>
            <w:tcW w:w="829" w:type="pct"/>
            <w:tcBorders>
              <w:tl2br w:val="nil"/>
              <w:tr2bl w:val="nil"/>
            </w:tcBorders>
            <w:noWrap/>
            <w:vAlign w:val="center"/>
          </w:tcPr>
          <w:p>
            <w:pPr>
              <w:widowControl/>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1.50</w:t>
            </w:r>
          </w:p>
        </w:tc>
        <w:tc>
          <w:tcPr>
            <w:tcW w:w="824" w:type="pct"/>
            <w:vMerge w:val="continue"/>
            <w:tcBorders>
              <w:tl2br w:val="nil"/>
              <w:tr2bl w:val="nil"/>
            </w:tcBorders>
            <w:noWrap/>
            <w:vAlign w:val="center"/>
          </w:tcPr>
          <w:p>
            <w:pPr>
              <w:widowControl/>
              <w:jc w:val="center"/>
              <w:rPr>
                <w:rFonts w:ascii="Times New Roman" w:hAnsi="Times New Roman" w:eastAsia="宋体" w:cs="Times New Roman"/>
              </w:rPr>
            </w:pPr>
          </w:p>
        </w:tc>
        <w:tc>
          <w:tcPr>
            <w:tcW w:w="483" w:type="pct"/>
            <w:tcBorders>
              <w:tl2br w:val="nil"/>
              <w:tr2bl w:val="nil"/>
            </w:tcBorders>
            <w:noWrap/>
            <w:vAlign w:val="center"/>
          </w:tcPr>
          <w:p>
            <w:pPr>
              <w:widowControl/>
              <w:jc w:val="center"/>
              <w:rPr>
                <w:rFonts w:ascii="Times New Roman" w:hAnsi="Times New Roman" w:eastAsia="宋体" w:cs="Times New Roman"/>
              </w:rPr>
            </w:pPr>
            <w:r>
              <w:rPr>
                <w:rFonts w:ascii="Times New Roman" w:hAnsi="Times New Roman" w:eastAsia="宋体" w:cs="Times New Roman"/>
              </w:rPr>
              <w:t>合格</w:t>
            </w:r>
          </w:p>
        </w:tc>
      </w:tr>
    </w:tbl>
    <w:p>
      <w:pPr>
        <w:pStyle w:val="72"/>
        <w:spacing w:line="360" w:lineRule="auto"/>
        <w:ind w:firstLine="0" w:firstLineChars="0"/>
        <w:jc w:val="center"/>
        <w:rPr>
          <w:rFonts w:ascii="Times New Roman" w:hAnsi="Times New Roman" w:eastAsia="宋体" w:cs="Times New Roman"/>
          <w:b/>
          <w:bCs/>
        </w:rPr>
      </w:pPr>
      <w:r>
        <w:rPr>
          <w:rFonts w:ascii="Times New Roman" w:hAnsi="Times New Roman" w:eastAsia="宋体" w:cs="Times New Roman"/>
          <w:b/>
          <w:bCs/>
        </w:rPr>
        <w:t>表</w:t>
      </w:r>
      <w:r>
        <w:rPr>
          <w:rFonts w:hint="eastAsia" w:ascii="Times New Roman" w:hAnsi="Times New Roman" w:eastAsia="宋体" w:cs="Times New Roman"/>
          <w:b/>
          <w:bCs/>
        </w:rPr>
        <w:t>8</w:t>
      </w:r>
      <w:r>
        <w:rPr>
          <w:rFonts w:ascii="Times New Roman" w:hAnsi="Times New Roman" w:eastAsia="宋体" w:cs="Times New Roman"/>
          <w:b/>
          <w:bCs/>
        </w:rPr>
        <w:t>-</w:t>
      </w:r>
      <w:r>
        <w:rPr>
          <w:rFonts w:hint="eastAsia" w:ascii="Times New Roman" w:hAnsi="Times New Roman" w:eastAsia="宋体" w:cs="Times New Roman"/>
          <w:b/>
          <w:bCs/>
        </w:rPr>
        <w:t>4</w:t>
      </w:r>
      <w:r>
        <w:rPr>
          <w:rFonts w:ascii="Times New Roman" w:hAnsi="Times New Roman" w:eastAsia="宋体" w:cs="Times New Roman"/>
          <w:b/>
          <w:bCs/>
        </w:rPr>
        <w:t>部分水质平行样偏差检查表</w:t>
      </w:r>
    </w:p>
    <w:tbl>
      <w:tblPr>
        <w:tblStyle w:val="2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8"/>
        <w:gridCol w:w="1427"/>
        <w:gridCol w:w="1264"/>
        <w:gridCol w:w="1193"/>
        <w:gridCol w:w="1057"/>
        <w:gridCol w:w="875"/>
        <w:gridCol w:w="1082"/>
        <w:gridCol w:w="6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0"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项目</w:t>
            </w:r>
          </w:p>
        </w:tc>
        <w:tc>
          <w:tcPr>
            <w:tcW w:w="838"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平行样编号</w:t>
            </w:r>
          </w:p>
        </w:tc>
        <w:tc>
          <w:tcPr>
            <w:tcW w:w="742"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平行样测得浓度（mg/L）</w:t>
            </w:r>
          </w:p>
        </w:tc>
        <w:tc>
          <w:tcPr>
            <w:tcW w:w="700"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原样测得浓度（mg/L）</w:t>
            </w:r>
          </w:p>
        </w:tc>
        <w:tc>
          <w:tcPr>
            <w:tcW w:w="621"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平均值（mg/L）</w:t>
            </w:r>
          </w:p>
        </w:tc>
        <w:tc>
          <w:tcPr>
            <w:tcW w:w="514"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相对偏差（%）</w:t>
            </w:r>
          </w:p>
        </w:tc>
        <w:tc>
          <w:tcPr>
            <w:tcW w:w="635"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允许相对偏差（%）</w:t>
            </w:r>
          </w:p>
        </w:tc>
        <w:tc>
          <w:tcPr>
            <w:tcW w:w="406" w:type="pct"/>
            <w:tcBorders>
              <w:tl2br w:val="nil"/>
              <w:tr2bl w:val="nil"/>
            </w:tcBorders>
            <w:noWrap/>
            <w:vAlign w:val="center"/>
          </w:tcPr>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结果</w:t>
            </w:r>
          </w:p>
          <w:p>
            <w:pPr>
              <w:adjustRightInd w:val="0"/>
              <w:snapToGrid w:val="0"/>
              <w:jc w:val="center"/>
              <w:rPr>
                <w:rFonts w:ascii="Times New Roman" w:hAnsi="Times New Roman" w:eastAsia="宋体" w:cs="Times New Roman"/>
                <w:b/>
                <w:bCs/>
                <w:szCs w:val="21"/>
              </w:rPr>
            </w:pPr>
            <w:r>
              <w:rPr>
                <w:rFonts w:ascii="Times New Roman" w:hAnsi="Times New Roman" w:eastAsia="宋体" w:cs="Times New Roman"/>
                <w:b/>
                <w:bCs/>
                <w:szCs w:val="21"/>
              </w:rPr>
              <w:t>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40" w:type="pct"/>
            <w:tcBorders>
              <w:tl2br w:val="nil"/>
              <w:tr2bl w:val="nil"/>
            </w:tcBorders>
            <w:noWrap/>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kern w:val="0"/>
                <w:szCs w:val="21"/>
              </w:rPr>
              <w:t>氨氮</w:t>
            </w:r>
          </w:p>
        </w:tc>
        <w:tc>
          <w:tcPr>
            <w:tcW w:w="838" w:type="pct"/>
            <w:tcBorders>
              <w:tl2br w:val="nil"/>
              <w:tr2bl w:val="nil"/>
            </w:tcBorders>
            <w:noWrap/>
            <w:vAlign w:val="center"/>
          </w:tcPr>
          <w:p>
            <w:pPr>
              <w:widowControl/>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rPr>
              <w:t>HJ213949-S-1-2-1PN</w:t>
            </w:r>
          </w:p>
        </w:tc>
        <w:tc>
          <w:tcPr>
            <w:tcW w:w="742" w:type="pct"/>
            <w:tcBorders>
              <w:tl2br w:val="nil"/>
              <w:tr2bl w:val="nil"/>
            </w:tcBorders>
            <w:noWrap/>
            <w:vAlign w:val="center"/>
          </w:tcPr>
          <w:p>
            <w:pPr>
              <w:widowControl/>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2.91</w:t>
            </w:r>
          </w:p>
        </w:tc>
        <w:tc>
          <w:tcPr>
            <w:tcW w:w="700" w:type="pct"/>
            <w:tcBorders>
              <w:tl2br w:val="nil"/>
              <w:tr2bl w:val="nil"/>
            </w:tcBorders>
            <w:noWrap/>
            <w:vAlign w:val="center"/>
          </w:tcPr>
          <w:p>
            <w:pPr>
              <w:widowControl/>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2.88</w:t>
            </w:r>
          </w:p>
        </w:tc>
        <w:tc>
          <w:tcPr>
            <w:tcW w:w="621" w:type="pct"/>
            <w:tcBorders>
              <w:tl2br w:val="nil"/>
              <w:tr2bl w:val="nil"/>
            </w:tcBorders>
            <w:noWrap/>
            <w:vAlign w:val="center"/>
          </w:tcPr>
          <w:p>
            <w:pPr>
              <w:widowControl/>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2.90</w:t>
            </w:r>
          </w:p>
        </w:tc>
        <w:tc>
          <w:tcPr>
            <w:tcW w:w="514" w:type="pct"/>
            <w:tcBorders>
              <w:tl2br w:val="nil"/>
              <w:tr2bl w:val="nil"/>
            </w:tcBorders>
            <w:noWrap/>
            <w:vAlign w:val="center"/>
          </w:tcPr>
          <w:p>
            <w:pPr>
              <w:widowControl/>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0.52</w:t>
            </w:r>
          </w:p>
        </w:tc>
        <w:tc>
          <w:tcPr>
            <w:tcW w:w="635" w:type="pct"/>
            <w:tcBorders>
              <w:tl2br w:val="nil"/>
              <w:tr2bl w:val="nil"/>
            </w:tcBorders>
            <w:noWrap/>
            <w:vAlign w:val="center"/>
          </w:tcPr>
          <w:p>
            <w:pPr>
              <w:widowControl/>
              <w:jc w:val="center"/>
              <w:rPr>
                <w:rFonts w:ascii="Times New Roman" w:hAnsi="Times New Roman" w:eastAsia="宋体" w:cs="Times New Roman"/>
                <w:szCs w:val="21"/>
              </w:rPr>
            </w:pPr>
            <w:r>
              <w:rPr>
                <w:rFonts w:ascii="Times New Roman" w:hAnsi="Times New Roman" w:eastAsia="宋体" w:cs="Times New Roman"/>
                <w:szCs w:val="21"/>
              </w:rPr>
              <w:t>≤10</w:t>
            </w:r>
          </w:p>
        </w:tc>
        <w:tc>
          <w:tcPr>
            <w:tcW w:w="406" w:type="pct"/>
            <w:tcBorders>
              <w:tl2br w:val="nil"/>
              <w:tr2bl w:val="nil"/>
            </w:tcBorders>
            <w:noWrap/>
            <w:vAlign w:val="center"/>
          </w:tcPr>
          <w:p>
            <w:pPr>
              <w:widowControl/>
              <w:jc w:val="center"/>
              <w:rPr>
                <w:rFonts w:ascii="Times New Roman" w:hAnsi="Times New Roman" w:eastAsia="宋体" w:cs="Times New Roman"/>
                <w:szCs w:val="21"/>
              </w:rPr>
            </w:pPr>
            <w:r>
              <w:rPr>
                <w:rFonts w:ascii="Times New Roman" w:hAnsi="Times New Roman" w:eastAsia="宋体" w:cs="Times New Roman"/>
                <w:szCs w:val="21"/>
              </w:rPr>
              <w:t>合格</w:t>
            </w:r>
          </w:p>
        </w:tc>
      </w:tr>
    </w:tbl>
    <w:p>
      <w:pPr>
        <w:pStyle w:val="3"/>
        <w:spacing w:before="0" w:after="0" w:line="360" w:lineRule="auto"/>
        <w:rPr>
          <w:rFonts w:ascii="Times New Roman" w:hAnsi="Times New Roman" w:cs="Times New Roman" w:eastAsiaTheme="minorEastAsia"/>
          <w:sz w:val="24"/>
          <w:szCs w:val="24"/>
        </w:rPr>
      </w:pPr>
      <w:bookmarkStart w:id="71" w:name="_Toc27038"/>
      <w:r>
        <w:rPr>
          <w:rFonts w:ascii="Times New Roman" w:hAnsi="Times New Roman" w:cs="Times New Roman" w:eastAsiaTheme="minorEastAsia"/>
          <w:sz w:val="24"/>
          <w:szCs w:val="24"/>
        </w:rPr>
        <w:t>8.</w:t>
      </w:r>
      <w:r>
        <w:rPr>
          <w:rFonts w:hint="eastAsia" w:ascii="Times New Roman" w:hAnsi="Times New Roman" w:cs="Times New Roman" w:eastAsiaTheme="minorEastAsia"/>
          <w:sz w:val="24"/>
          <w:szCs w:val="24"/>
        </w:rPr>
        <w:t>5</w:t>
      </w:r>
      <w:r>
        <w:rPr>
          <w:rFonts w:ascii="Times New Roman" w:hAnsi="Times New Roman" w:cs="Times New Roman" w:eastAsiaTheme="minorEastAsia"/>
          <w:sz w:val="24"/>
          <w:szCs w:val="24"/>
        </w:rPr>
        <w:t>气体监测分析过程中的质量保证和质量控制</w:t>
      </w:r>
      <w:bookmarkEnd w:id="65"/>
      <w:bookmarkEnd w:id="66"/>
      <w:bookmarkEnd w:id="67"/>
      <w:bookmarkEnd w:id="68"/>
      <w:bookmarkEnd w:id="69"/>
      <w:bookmarkEnd w:id="71"/>
    </w:p>
    <w:p>
      <w:pPr>
        <w:spacing w:line="360" w:lineRule="auto"/>
        <w:ind w:firstLine="480" w:firstLineChars="200"/>
        <w:rPr>
          <w:rFonts w:ascii="Times New Roman" w:hAnsi="Times New Roman" w:cs="Times New Roman"/>
          <w:sz w:val="24"/>
          <w:szCs w:val="24"/>
        </w:rPr>
      </w:pPr>
      <w:bookmarkStart w:id="72" w:name="_Toc18925"/>
      <w:bookmarkStart w:id="73" w:name="_Toc22278"/>
      <w:bookmarkStart w:id="74" w:name="_Toc10696"/>
      <w:bookmarkStart w:id="75" w:name="_Toc32210"/>
      <w:r>
        <w:rPr>
          <w:rFonts w:ascii="Times New Roman" w:hAnsi="Times New Roman" w:cs="Times New Roman"/>
          <w:sz w:val="24"/>
          <w:szCs w:val="24"/>
        </w:rPr>
        <w:t>废气监测仪器均符合国家有关标准或技术要求，仪器经计量部门检定合格，并在检定有效期内使用，监测前对使用的仪器均进行浓度和流量校准，按规定对废气测试仪进行现场检漏，采样和分析过程严格按照《固定污染源排气中颗粒物测定与气态污染物采样方法》（GB/T 16157-1996）、《固定污染源监测质量保证与质量控制技术规范（试行）》（HJ/T 373-2007）和《固定源废气监测技术规范》（HJ/T 397-2007）执行。</w:t>
      </w:r>
    </w:p>
    <w:p>
      <w:pPr>
        <w:pStyle w:val="3"/>
        <w:spacing w:before="0" w:after="0" w:line="360" w:lineRule="auto"/>
        <w:rPr>
          <w:rFonts w:ascii="Times New Roman" w:hAnsi="Times New Roman" w:cs="Times New Roman" w:eastAsiaTheme="minorEastAsia"/>
          <w:sz w:val="24"/>
          <w:szCs w:val="24"/>
        </w:rPr>
      </w:pPr>
      <w:bookmarkStart w:id="76" w:name="_Toc3084"/>
      <w:bookmarkStart w:id="77" w:name="_Toc31096"/>
      <w:r>
        <w:rPr>
          <w:rFonts w:ascii="Times New Roman" w:hAnsi="Times New Roman" w:cs="Times New Roman" w:eastAsiaTheme="minorEastAsia"/>
          <w:sz w:val="24"/>
          <w:szCs w:val="24"/>
        </w:rPr>
        <w:t>8.</w:t>
      </w:r>
      <w:r>
        <w:rPr>
          <w:rFonts w:hint="eastAsia" w:ascii="Times New Roman" w:hAnsi="Times New Roman" w:cs="Times New Roman" w:eastAsiaTheme="minorEastAsia"/>
          <w:sz w:val="24"/>
          <w:szCs w:val="24"/>
        </w:rPr>
        <w:t>6</w:t>
      </w:r>
      <w:r>
        <w:rPr>
          <w:rFonts w:ascii="Times New Roman" w:hAnsi="Times New Roman" w:cs="Times New Roman" w:eastAsiaTheme="minorEastAsia"/>
          <w:sz w:val="24"/>
          <w:szCs w:val="24"/>
        </w:rPr>
        <w:t>噪声监测分析过程中的质量保证和质量控制</w:t>
      </w:r>
      <w:bookmarkEnd w:id="72"/>
      <w:bookmarkEnd w:id="73"/>
      <w:bookmarkEnd w:id="74"/>
      <w:bookmarkEnd w:id="75"/>
      <w:bookmarkEnd w:id="76"/>
      <w:bookmarkEnd w:id="77"/>
    </w:p>
    <w:p>
      <w:pPr>
        <w:adjustRightInd w:val="0"/>
        <w:snapToGrid w:val="0"/>
        <w:spacing w:line="360" w:lineRule="auto"/>
        <w:ind w:firstLine="480" w:firstLineChars="200"/>
        <w:rPr>
          <w:rFonts w:ascii="Times New Roman" w:hAnsi="Times New Roman" w:cs="Times New Roman"/>
          <w:sz w:val="24"/>
          <w:szCs w:val="24"/>
        </w:rPr>
      </w:pPr>
      <w:r>
        <w:rPr>
          <w:rFonts w:ascii="Times New Roman" w:hAnsi="Times New Roman" w:cs="Times New Roman"/>
          <w:sz w:val="24"/>
        </w:rPr>
        <w:t>噪声监测仪器和校准仪器应经计量部门检定合格，并在检定有效期内使用，仪器使用前后必须在现场进行声学校准，</w:t>
      </w:r>
      <w:r>
        <w:rPr>
          <w:rFonts w:ascii="Times New Roman" w:hAnsi="Times New Roman" w:cs="Times New Roman"/>
          <w:sz w:val="24"/>
          <w:szCs w:val="24"/>
        </w:rPr>
        <w:t>噪声测试校准记录见表8-</w:t>
      </w:r>
      <w:r>
        <w:rPr>
          <w:rFonts w:hint="eastAsia" w:ascii="Times New Roman" w:hAnsi="Times New Roman" w:cs="Times New Roman"/>
          <w:sz w:val="24"/>
          <w:szCs w:val="24"/>
        </w:rPr>
        <w:t>5</w:t>
      </w:r>
      <w:r>
        <w:rPr>
          <w:rFonts w:ascii="Times New Roman" w:hAnsi="Times New Roman" w:cs="Times New Roman"/>
          <w:sz w:val="24"/>
          <w:szCs w:val="24"/>
        </w:rPr>
        <w:t>。</w:t>
      </w:r>
    </w:p>
    <w:p>
      <w:pPr>
        <w:spacing w:afterLines="10" w:line="300" w:lineRule="exact"/>
        <w:jc w:val="center"/>
        <w:rPr>
          <w:rFonts w:ascii="Times New Roman" w:hAnsi="Times New Roman" w:cs="Times New Roman"/>
          <w:b/>
          <w:bCs/>
          <w:sz w:val="24"/>
        </w:rPr>
      </w:pPr>
      <w:r>
        <w:rPr>
          <w:rFonts w:ascii="Times New Roman" w:hAnsi="Times New Roman" w:cs="Times New Roman"/>
          <w:b/>
          <w:bCs/>
          <w:sz w:val="24"/>
        </w:rPr>
        <w:t>表8-</w:t>
      </w:r>
      <w:r>
        <w:rPr>
          <w:rFonts w:hint="eastAsia" w:ascii="Times New Roman" w:hAnsi="Times New Roman" w:cs="Times New Roman"/>
          <w:b/>
          <w:bCs/>
          <w:sz w:val="24"/>
        </w:rPr>
        <w:t>5</w:t>
      </w:r>
      <w:r>
        <w:rPr>
          <w:rFonts w:ascii="Times New Roman" w:hAnsi="Times New Roman" w:cs="Times New Roman"/>
          <w:b/>
          <w:bCs/>
          <w:sz w:val="24"/>
        </w:rPr>
        <w:t xml:space="preserve"> 噪声测试校准记录表</w:t>
      </w:r>
    </w:p>
    <w:tbl>
      <w:tblPr>
        <w:tblStyle w:val="23"/>
        <w:tblW w:w="83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68"/>
        <w:gridCol w:w="1565"/>
        <w:gridCol w:w="1433"/>
        <w:gridCol w:w="1548"/>
        <w:gridCol w:w="1513"/>
        <w:gridCol w:w="10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6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监测日期</w:t>
            </w:r>
          </w:p>
        </w:tc>
        <w:tc>
          <w:tcPr>
            <w:tcW w:w="1565"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校准器声级值</w:t>
            </w:r>
          </w:p>
          <w:p>
            <w:pPr>
              <w:jc w:val="center"/>
              <w:rPr>
                <w:rFonts w:ascii="Times New Roman" w:hAnsi="Times New Roman" w:cs="Times New Roman"/>
                <w:b/>
                <w:bCs/>
                <w:color w:val="000000"/>
                <w:szCs w:val="21"/>
              </w:rPr>
            </w:pPr>
            <w:r>
              <w:rPr>
                <w:rFonts w:ascii="Times New Roman" w:hAnsi="Times New Roman" w:cs="Times New Roman"/>
                <w:b/>
                <w:bCs/>
                <w:color w:val="000000"/>
                <w:szCs w:val="21"/>
              </w:rPr>
              <w:t>dB（A）</w:t>
            </w:r>
          </w:p>
        </w:tc>
        <w:tc>
          <w:tcPr>
            <w:tcW w:w="143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测量前校准值</w:t>
            </w:r>
          </w:p>
          <w:p>
            <w:pPr>
              <w:jc w:val="center"/>
              <w:rPr>
                <w:rFonts w:ascii="Times New Roman" w:hAnsi="Times New Roman" w:cs="Times New Roman"/>
                <w:b/>
                <w:bCs/>
                <w:color w:val="000000"/>
                <w:szCs w:val="21"/>
              </w:rPr>
            </w:pPr>
            <w:r>
              <w:rPr>
                <w:rFonts w:ascii="Times New Roman" w:hAnsi="Times New Roman" w:cs="Times New Roman"/>
                <w:b/>
                <w:bCs/>
                <w:color w:val="000000"/>
                <w:szCs w:val="21"/>
              </w:rPr>
              <w:t>dB（A）</w:t>
            </w:r>
          </w:p>
        </w:tc>
        <w:tc>
          <w:tcPr>
            <w:tcW w:w="154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测量后校准值</w:t>
            </w:r>
          </w:p>
          <w:p>
            <w:pPr>
              <w:jc w:val="center"/>
              <w:rPr>
                <w:rFonts w:ascii="Times New Roman" w:hAnsi="Times New Roman" w:cs="Times New Roman"/>
                <w:b/>
                <w:bCs/>
                <w:color w:val="000000"/>
                <w:szCs w:val="21"/>
              </w:rPr>
            </w:pPr>
            <w:r>
              <w:rPr>
                <w:rFonts w:ascii="Times New Roman" w:hAnsi="Times New Roman" w:cs="Times New Roman"/>
                <w:b/>
                <w:bCs/>
                <w:color w:val="000000"/>
                <w:szCs w:val="21"/>
              </w:rPr>
              <w:t>dB（A）</w:t>
            </w:r>
          </w:p>
        </w:tc>
        <w:tc>
          <w:tcPr>
            <w:tcW w:w="151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
                <w:bCs/>
                <w:color w:val="000000"/>
                <w:szCs w:val="21"/>
              </w:rPr>
            </w:pPr>
            <w:r>
              <w:rPr>
                <w:rFonts w:ascii="Times New Roman" w:hAnsi="Times New Roman" w:cs="Times New Roman"/>
                <w:b/>
                <w:bCs/>
                <w:color w:val="000000"/>
                <w:szCs w:val="21"/>
              </w:rPr>
              <w:t>校准示值偏差</w:t>
            </w:r>
          </w:p>
          <w:p>
            <w:pPr>
              <w:jc w:val="center"/>
              <w:rPr>
                <w:rFonts w:ascii="Times New Roman" w:hAnsi="Times New Roman" w:cs="Times New Roman"/>
                <w:b/>
                <w:bCs/>
                <w:color w:val="000000"/>
                <w:szCs w:val="21"/>
              </w:rPr>
            </w:pPr>
            <w:r>
              <w:rPr>
                <w:rFonts w:ascii="Times New Roman" w:hAnsi="Times New Roman" w:cs="Times New Roman"/>
                <w:b/>
                <w:bCs/>
                <w:color w:val="000000"/>
                <w:szCs w:val="21"/>
              </w:rPr>
              <w:t>dB（A）</w:t>
            </w:r>
          </w:p>
        </w:tc>
        <w:tc>
          <w:tcPr>
            <w:tcW w:w="1003" w:type="dxa"/>
            <w:tcBorders>
              <w:tl2br w:val="nil"/>
              <w:tr2bl w:val="nil"/>
            </w:tcBorders>
            <w:tcMar>
              <w:top w:w="15" w:type="dxa"/>
              <w:left w:w="15" w:type="dxa"/>
              <w:bottom w:w="0" w:type="dxa"/>
              <w:right w:w="15" w:type="dxa"/>
            </w:tcMar>
            <w:vAlign w:val="center"/>
          </w:tcPr>
          <w:p>
            <w:pPr>
              <w:adjustRightInd w:val="0"/>
              <w:snapToGrid w:val="0"/>
              <w:jc w:val="center"/>
              <w:rPr>
                <w:rFonts w:ascii="Times New Roman" w:hAnsi="Times New Roman" w:cs="Times New Roman"/>
                <w:b/>
                <w:bCs/>
              </w:rPr>
            </w:pPr>
            <w:r>
              <w:rPr>
                <w:rFonts w:ascii="Times New Roman" w:hAnsi="Times New Roman" w:cs="Times New Roman"/>
                <w:b/>
                <w:bCs/>
              </w:rPr>
              <w:t>结果</w:t>
            </w:r>
          </w:p>
          <w:p>
            <w:pPr>
              <w:adjustRightInd w:val="0"/>
              <w:snapToGrid w:val="0"/>
              <w:jc w:val="center"/>
              <w:rPr>
                <w:rFonts w:ascii="Times New Roman" w:hAnsi="Times New Roman" w:cs="Times New Roman"/>
                <w:bCs/>
                <w:color w:val="000000"/>
                <w:szCs w:val="21"/>
              </w:rPr>
            </w:pPr>
            <w:r>
              <w:rPr>
                <w:rFonts w:ascii="Times New Roman" w:hAnsi="Times New Roman" w:cs="Times New Roman"/>
                <w:b/>
                <w:bCs/>
              </w:rPr>
              <w:t>评定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68" w:type="dxa"/>
            <w:tcBorders>
              <w:tl2br w:val="nil"/>
              <w:tr2bl w:val="nil"/>
            </w:tcBorders>
            <w:tcMar>
              <w:top w:w="15" w:type="dxa"/>
              <w:left w:w="15" w:type="dxa"/>
              <w:bottom w:w="0" w:type="dxa"/>
              <w:right w:w="15" w:type="dxa"/>
            </w:tcMar>
            <w:vAlign w:val="center"/>
          </w:tcPr>
          <w:p>
            <w:pPr>
              <w:spacing w:line="276" w:lineRule="auto"/>
              <w:jc w:val="center"/>
              <w:rPr>
                <w:rFonts w:ascii="Times New Roman" w:hAnsi="Times New Roman" w:cs="Times New Roman"/>
                <w:color w:val="000000"/>
                <w:kern w:val="0"/>
                <w:szCs w:val="21"/>
              </w:rPr>
            </w:pPr>
            <w:r>
              <w:rPr>
                <w:rFonts w:hint="eastAsia" w:ascii="Times New Roman" w:hAnsi="Times New Roman" w:cs="Times New Roman"/>
                <w:color w:val="000000"/>
                <w:kern w:val="0"/>
                <w:szCs w:val="21"/>
                <w:lang w:bidi="zh-CN"/>
              </w:rPr>
              <w:t>2021-11-04</w:t>
            </w:r>
          </w:p>
        </w:tc>
        <w:tc>
          <w:tcPr>
            <w:tcW w:w="1565"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94.0</w:t>
            </w:r>
          </w:p>
        </w:tc>
        <w:tc>
          <w:tcPr>
            <w:tcW w:w="143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93.8</w:t>
            </w:r>
          </w:p>
        </w:tc>
        <w:tc>
          <w:tcPr>
            <w:tcW w:w="154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000000"/>
                <w:szCs w:val="21"/>
              </w:rPr>
            </w:pPr>
            <w:r>
              <w:rPr>
                <w:rFonts w:ascii="Times New Roman" w:hAnsi="Times New Roman" w:cs="Times New Roman"/>
                <w:color w:val="000000"/>
                <w:szCs w:val="21"/>
              </w:rPr>
              <w:t>93.8</w:t>
            </w:r>
          </w:p>
        </w:tc>
        <w:tc>
          <w:tcPr>
            <w:tcW w:w="1513" w:type="dxa"/>
            <w:vMerge w:val="restart"/>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000000"/>
                <w:szCs w:val="21"/>
              </w:rPr>
            </w:pPr>
            <w:r>
              <w:rPr>
                <w:rFonts w:ascii="Times New Roman" w:hAnsi="Times New Roman" w:cs="Times New Roman"/>
                <w:szCs w:val="21"/>
              </w:rPr>
              <w:t>≤</w:t>
            </w:r>
            <w:r>
              <w:rPr>
                <w:rFonts w:ascii="Times New Roman" w:hAnsi="Times New Roman" w:cs="Times New Roman"/>
                <w:bCs/>
                <w:color w:val="000000"/>
                <w:szCs w:val="21"/>
              </w:rPr>
              <w:t>0.5</w:t>
            </w:r>
          </w:p>
        </w:tc>
        <w:tc>
          <w:tcPr>
            <w:tcW w:w="1003" w:type="dxa"/>
            <w:tcBorders>
              <w:tl2br w:val="nil"/>
              <w:tr2bl w:val="nil"/>
            </w:tcBorders>
            <w:tcMar>
              <w:top w:w="15" w:type="dxa"/>
              <w:left w:w="15" w:type="dxa"/>
              <w:bottom w:w="0" w:type="dxa"/>
              <w:right w:w="15" w:type="dxa"/>
            </w:tcMar>
            <w:vAlign w:val="center"/>
          </w:tcPr>
          <w:p>
            <w:pPr>
              <w:widowControl/>
              <w:jc w:val="center"/>
              <w:rPr>
                <w:rFonts w:ascii="Times New Roman" w:hAnsi="Times New Roman" w:cs="Times New Roman"/>
                <w:bCs/>
                <w:color w:val="000000"/>
                <w:szCs w:val="21"/>
              </w:rPr>
            </w:pPr>
            <w:r>
              <w:rPr>
                <w:rFonts w:ascii="Times New Roman" w:hAnsi="Times New Roman" w:cs="Times New Roman"/>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68" w:type="dxa"/>
            <w:tcBorders>
              <w:tl2br w:val="nil"/>
              <w:tr2bl w:val="nil"/>
            </w:tcBorders>
            <w:tcMar>
              <w:top w:w="15" w:type="dxa"/>
              <w:left w:w="15" w:type="dxa"/>
              <w:bottom w:w="0" w:type="dxa"/>
              <w:right w:w="15" w:type="dxa"/>
            </w:tcMar>
            <w:vAlign w:val="center"/>
          </w:tcPr>
          <w:p>
            <w:pPr>
              <w:spacing w:line="276" w:lineRule="auto"/>
              <w:jc w:val="center"/>
              <w:rPr>
                <w:rFonts w:ascii="Times New Roman" w:hAnsi="Times New Roman" w:cs="Times New Roman"/>
                <w:color w:val="000000"/>
                <w:kern w:val="0"/>
                <w:szCs w:val="21"/>
              </w:rPr>
            </w:pPr>
            <w:r>
              <w:rPr>
                <w:rFonts w:hint="eastAsia" w:ascii="Times New Roman" w:hAnsi="Times New Roman" w:cs="Times New Roman"/>
                <w:color w:val="000000"/>
                <w:kern w:val="0"/>
                <w:szCs w:val="21"/>
                <w:lang w:bidi="zh-CN"/>
              </w:rPr>
              <w:t>2021-11-05</w:t>
            </w:r>
          </w:p>
        </w:tc>
        <w:tc>
          <w:tcPr>
            <w:tcW w:w="1565"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94.0</w:t>
            </w:r>
          </w:p>
        </w:tc>
        <w:tc>
          <w:tcPr>
            <w:tcW w:w="1433"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color w:val="000000"/>
                <w:szCs w:val="21"/>
              </w:rPr>
            </w:pPr>
            <w:r>
              <w:rPr>
                <w:rFonts w:ascii="Times New Roman" w:hAnsi="Times New Roman" w:cs="Times New Roman"/>
                <w:color w:val="000000"/>
                <w:szCs w:val="21"/>
              </w:rPr>
              <w:t>93.8</w:t>
            </w:r>
          </w:p>
        </w:tc>
        <w:tc>
          <w:tcPr>
            <w:tcW w:w="1548" w:type="dxa"/>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000000"/>
                <w:szCs w:val="21"/>
              </w:rPr>
            </w:pPr>
            <w:r>
              <w:rPr>
                <w:rFonts w:ascii="Times New Roman" w:hAnsi="Times New Roman" w:cs="Times New Roman"/>
                <w:color w:val="000000"/>
                <w:szCs w:val="21"/>
              </w:rPr>
              <w:t>93.8</w:t>
            </w:r>
          </w:p>
        </w:tc>
        <w:tc>
          <w:tcPr>
            <w:tcW w:w="1513" w:type="dxa"/>
            <w:vMerge w:val="continue"/>
            <w:tcBorders>
              <w:tl2br w:val="nil"/>
              <w:tr2bl w:val="nil"/>
            </w:tcBorders>
            <w:tcMar>
              <w:top w:w="15" w:type="dxa"/>
              <w:left w:w="15" w:type="dxa"/>
              <w:bottom w:w="0" w:type="dxa"/>
              <w:right w:w="15" w:type="dxa"/>
            </w:tcMar>
            <w:vAlign w:val="center"/>
          </w:tcPr>
          <w:p>
            <w:pPr>
              <w:jc w:val="center"/>
              <w:rPr>
                <w:rFonts w:ascii="Times New Roman" w:hAnsi="Times New Roman" w:cs="Times New Roman"/>
                <w:bCs/>
                <w:color w:val="000000"/>
                <w:szCs w:val="21"/>
              </w:rPr>
            </w:pPr>
          </w:p>
        </w:tc>
        <w:tc>
          <w:tcPr>
            <w:tcW w:w="1003" w:type="dxa"/>
            <w:tcBorders>
              <w:tl2br w:val="nil"/>
              <w:tr2bl w:val="nil"/>
            </w:tcBorders>
            <w:tcMar>
              <w:top w:w="15" w:type="dxa"/>
              <w:left w:w="15" w:type="dxa"/>
              <w:bottom w:w="0" w:type="dxa"/>
              <w:right w:w="15" w:type="dxa"/>
            </w:tcMar>
            <w:vAlign w:val="center"/>
          </w:tcPr>
          <w:p>
            <w:pPr>
              <w:widowControl/>
              <w:jc w:val="center"/>
              <w:rPr>
                <w:rFonts w:ascii="Times New Roman" w:hAnsi="Times New Roman" w:cs="Times New Roman"/>
                <w:bCs/>
                <w:color w:val="000000"/>
                <w:szCs w:val="21"/>
              </w:rPr>
            </w:pPr>
            <w:r>
              <w:rPr>
                <w:rFonts w:ascii="Times New Roman" w:hAnsi="Times New Roman" w:cs="Times New Roman"/>
              </w:rPr>
              <w:t>合格</w:t>
            </w:r>
          </w:p>
        </w:tc>
      </w:tr>
    </w:tbl>
    <w:p>
      <w:pPr>
        <w:spacing w:line="360" w:lineRule="auto"/>
        <w:ind w:firstLine="480" w:firstLineChars="200"/>
        <w:rPr>
          <w:rFonts w:ascii="Times New Roman" w:hAnsi="Times New Roman" w:cs="Times New Roman"/>
          <w:bCs/>
          <w:sz w:val="24"/>
          <w:szCs w:val="24"/>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pStyle w:val="2"/>
        <w:spacing w:before="0" w:after="0" w:line="360" w:lineRule="auto"/>
        <w:jc w:val="left"/>
        <w:rPr>
          <w:rFonts w:ascii="Times New Roman" w:hAnsi="Times New Roman" w:cs="Times New Roman"/>
          <w:sz w:val="28"/>
          <w:szCs w:val="28"/>
        </w:rPr>
      </w:pPr>
      <w:bookmarkStart w:id="78" w:name="_Toc951"/>
      <w:r>
        <w:rPr>
          <w:rFonts w:ascii="Times New Roman" w:hAnsi="Times New Roman" w:cs="Times New Roman"/>
          <w:sz w:val="28"/>
          <w:szCs w:val="28"/>
        </w:rPr>
        <w:t>9、验收监测结果</w:t>
      </w:r>
      <w:bookmarkEnd w:id="78"/>
    </w:p>
    <w:p>
      <w:pPr>
        <w:pStyle w:val="3"/>
        <w:spacing w:before="0" w:after="0" w:line="360" w:lineRule="auto"/>
        <w:rPr>
          <w:rFonts w:ascii="Times New Roman" w:hAnsi="Times New Roman" w:cs="Times New Roman" w:eastAsiaTheme="minorEastAsia"/>
          <w:sz w:val="24"/>
          <w:szCs w:val="24"/>
        </w:rPr>
      </w:pPr>
      <w:bookmarkStart w:id="79" w:name="_Toc4481"/>
      <w:r>
        <w:rPr>
          <w:rFonts w:ascii="Times New Roman" w:hAnsi="Times New Roman" w:cs="Times New Roman" w:eastAsiaTheme="minorEastAsia"/>
          <w:sz w:val="24"/>
          <w:szCs w:val="24"/>
        </w:rPr>
        <w:t>9.1生产工况</w:t>
      </w:r>
      <w:bookmarkEnd w:id="79"/>
    </w:p>
    <w:p>
      <w:pPr>
        <w:pStyle w:val="39"/>
        <w:spacing w:before="0" w:line="360" w:lineRule="auto"/>
        <w:rPr>
          <w:rFonts w:ascii="Times New Roman" w:hAnsi="Times New Roman" w:cs="Times New Roman" w:eastAsiaTheme="minorEastAsia"/>
          <w:color w:val="auto"/>
        </w:rPr>
      </w:pPr>
      <w:r>
        <w:rPr>
          <w:rFonts w:ascii="Times New Roman" w:hAnsi="Times New Roman" w:cs="Times New Roman" w:eastAsiaTheme="minorEastAsia"/>
          <w:color w:val="auto"/>
        </w:rPr>
        <w:t>根据企业提供的相关资料（见附件</w:t>
      </w:r>
      <w:r>
        <w:rPr>
          <w:rFonts w:hint="eastAsia" w:ascii="Times New Roman" w:hAnsi="Times New Roman" w:cs="Times New Roman" w:eastAsiaTheme="minorEastAsia"/>
          <w:color w:val="auto"/>
        </w:rPr>
        <w:t>二</w:t>
      </w:r>
      <w:r>
        <w:rPr>
          <w:rFonts w:ascii="Times New Roman" w:hAnsi="Times New Roman" w:cs="Times New Roman" w:eastAsiaTheme="minorEastAsia"/>
          <w:color w:val="auto"/>
        </w:rPr>
        <w:t>）及现场调查，验收监测期间（</w:t>
      </w:r>
      <w:r>
        <w:rPr>
          <w:rFonts w:hint="eastAsia" w:ascii="Times New Roman" w:hAnsi="Times New Roman" w:cs="Times New Roman" w:eastAsiaTheme="minorEastAsia"/>
          <w:color w:val="auto"/>
          <w:lang w:eastAsia="zh-CN"/>
        </w:rPr>
        <w:t>2021年11月04日~11月05日</w:t>
      </w:r>
      <w:r>
        <w:rPr>
          <w:rFonts w:ascii="Times New Roman" w:hAnsi="Times New Roman" w:cs="Times New Roman" w:eastAsiaTheme="minorEastAsia"/>
          <w:color w:val="auto"/>
        </w:rPr>
        <w:t>），企业实际生产负荷符合验收监测的工况要求，验收监测期间生产工况见表9-1。</w:t>
      </w:r>
    </w:p>
    <w:p>
      <w:pPr>
        <w:pStyle w:val="39"/>
        <w:spacing w:before="0" w:line="360" w:lineRule="auto"/>
        <w:ind w:firstLineChars="0"/>
        <w:jc w:val="center"/>
        <w:rPr>
          <w:rFonts w:ascii="Times New Roman" w:hAnsi="Times New Roman" w:cs="Times New Roman" w:eastAsiaTheme="minorEastAsia"/>
          <w:b/>
          <w:color w:val="auto"/>
        </w:rPr>
      </w:pPr>
      <w:r>
        <w:rPr>
          <w:rFonts w:ascii="Times New Roman" w:hAnsi="Times New Roman" w:cs="Times New Roman" w:eastAsiaTheme="minorEastAsia"/>
          <w:b/>
          <w:color w:val="auto"/>
        </w:rPr>
        <w:t>表9-1</w:t>
      </w:r>
      <w:r>
        <w:rPr>
          <w:rFonts w:ascii="Times New Roman" w:hAnsi="Times New Roman" w:cs="Times New Roman" w:eastAsiaTheme="minorEastAsia"/>
          <w:b/>
          <w:bCs/>
          <w:color w:val="auto"/>
        </w:rPr>
        <w:t>监测期间主导产品生产负荷情况表</w:t>
      </w:r>
    </w:p>
    <w:tbl>
      <w:tblPr>
        <w:tblStyle w:val="24"/>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2"/>
        <w:gridCol w:w="928"/>
        <w:gridCol w:w="1260"/>
        <w:gridCol w:w="1245"/>
        <w:gridCol w:w="1260"/>
        <w:gridCol w:w="1260"/>
        <w:gridCol w:w="12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62" w:type="dxa"/>
            <w:vMerge w:val="restart"/>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主导产品名称</w:t>
            </w:r>
          </w:p>
        </w:tc>
        <w:tc>
          <w:tcPr>
            <w:tcW w:w="928" w:type="dxa"/>
            <w:vMerge w:val="restart"/>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批复</w:t>
            </w:r>
          </w:p>
          <w:p>
            <w:pPr>
              <w:jc w:val="center"/>
              <w:rPr>
                <w:rFonts w:ascii="Times New Roman" w:hAnsi="Times New Roman" w:cs="Times New Roman"/>
                <w:b/>
                <w:bCs/>
                <w:szCs w:val="21"/>
              </w:rPr>
            </w:pPr>
            <w:r>
              <w:rPr>
                <w:rFonts w:ascii="Times New Roman" w:hAnsi="Times New Roman" w:cs="Times New Roman"/>
                <w:b/>
                <w:bCs/>
                <w:szCs w:val="21"/>
              </w:rPr>
              <w:t>年产量</w:t>
            </w:r>
          </w:p>
        </w:tc>
        <w:tc>
          <w:tcPr>
            <w:tcW w:w="1260" w:type="dxa"/>
            <w:vMerge w:val="restart"/>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折合</w:t>
            </w:r>
          </w:p>
          <w:p>
            <w:pPr>
              <w:jc w:val="center"/>
              <w:rPr>
                <w:rFonts w:ascii="Times New Roman" w:hAnsi="Times New Roman" w:cs="Times New Roman"/>
                <w:b/>
                <w:bCs/>
                <w:szCs w:val="21"/>
              </w:rPr>
            </w:pPr>
            <w:r>
              <w:rPr>
                <w:rFonts w:ascii="Times New Roman" w:hAnsi="Times New Roman" w:cs="Times New Roman"/>
                <w:b/>
                <w:bCs/>
                <w:szCs w:val="21"/>
              </w:rPr>
              <w:t>日产量</w:t>
            </w:r>
          </w:p>
        </w:tc>
        <w:tc>
          <w:tcPr>
            <w:tcW w:w="2505" w:type="dxa"/>
            <w:gridSpan w:val="2"/>
            <w:tcBorders>
              <w:tl2br w:val="nil"/>
              <w:tr2bl w:val="nil"/>
            </w:tcBorders>
            <w:vAlign w:val="center"/>
          </w:tcPr>
          <w:p>
            <w:pPr>
              <w:jc w:val="center"/>
              <w:rPr>
                <w:rFonts w:hint="eastAsia" w:ascii="Times New Roman" w:hAnsi="Times New Roman" w:cs="Times New Roman" w:eastAsiaTheme="minorEastAsia"/>
                <w:b/>
                <w:bCs/>
                <w:szCs w:val="21"/>
                <w:lang w:eastAsia="zh-CN"/>
              </w:rPr>
            </w:pPr>
            <w:r>
              <w:rPr>
                <w:rFonts w:hint="eastAsia" w:ascii="Times New Roman" w:hAnsi="Times New Roman" w:cs="Times New Roman"/>
                <w:b/>
                <w:bCs/>
                <w:szCs w:val="21"/>
                <w:lang w:eastAsia="zh-CN"/>
              </w:rPr>
              <w:t>2021年11月04日</w:t>
            </w:r>
          </w:p>
        </w:tc>
        <w:tc>
          <w:tcPr>
            <w:tcW w:w="2467" w:type="dxa"/>
            <w:gridSpan w:val="2"/>
            <w:tcBorders>
              <w:tl2br w:val="nil"/>
              <w:tr2bl w:val="nil"/>
            </w:tcBorders>
            <w:vAlign w:val="center"/>
          </w:tcPr>
          <w:p>
            <w:pPr>
              <w:jc w:val="center"/>
              <w:rPr>
                <w:rFonts w:hint="eastAsia" w:ascii="Times New Roman" w:hAnsi="Times New Roman" w:cs="Times New Roman" w:eastAsiaTheme="minorEastAsia"/>
                <w:b/>
                <w:bCs/>
                <w:szCs w:val="21"/>
                <w:lang w:eastAsia="zh-CN"/>
              </w:rPr>
            </w:pPr>
            <w:r>
              <w:rPr>
                <w:rFonts w:hint="eastAsia" w:ascii="Times New Roman" w:hAnsi="Times New Roman" w:cs="Times New Roman"/>
                <w:b/>
                <w:bCs/>
                <w:szCs w:val="21"/>
                <w:lang w:eastAsia="zh-CN"/>
              </w:rPr>
              <w:t>2021年11月05日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62" w:type="dxa"/>
            <w:vMerge w:val="continue"/>
            <w:tcBorders>
              <w:tl2br w:val="nil"/>
              <w:tr2bl w:val="nil"/>
            </w:tcBorders>
            <w:vAlign w:val="center"/>
          </w:tcPr>
          <w:p>
            <w:pPr>
              <w:jc w:val="center"/>
              <w:rPr>
                <w:rFonts w:ascii="Times New Roman" w:hAnsi="Times New Roman" w:cs="Times New Roman"/>
                <w:b/>
                <w:bCs/>
                <w:szCs w:val="21"/>
              </w:rPr>
            </w:pPr>
          </w:p>
        </w:tc>
        <w:tc>
          <w:tcPr>
            <w:tcW w:w="928" w:type="dxa"/>
            <w:vMerge w:val="continue"/>
            <w:tcBorders>
              <w:tl2br w:val="nil"/>
              <w:tr2bl w:val="nil"/>
            </w:tcBorders>
            <w:vAlign w:val="center"/>
          </w:tcPr>
          <w:p>
            <w:pPr>
              <w:jc w:val="center"/>
              <w:rPr>
                <w:rFonts w:ascii="Times New Roman" w:hAnsi="Times New Roman" w:cs="Times New Roman"/>
                <w:b/>
                <w:bCs/>
                <w:szCs w:val="21"/>
              </w:rPr>
            </w:pPr>
          </w:p>
        </w:tc>
        <w:tc>
          <w:tcPr>
            <w:tcW w:w="1260" w:type="dxa"/>
            <w:vMerge w:val="continue"/>
            <w:tcBorders>
              <w:tl2br w:val="nil"/>
              <w:tr2bl w:val="nil"/>
            </w:tcBorders>
            <w:vAlign w:val="center"/>
          </w:tcPr>
          <w:p>
            <w:pPr>
              <w:jc w:val="center"/>
              <w:rPr>
                <w:rFonts w:ascii="Times New Roman" w:hAnsi="Times New Roman" w:cs="Times New Roman"/>
                <w:b/>
                <w:bCs/>
                <w:szCs w:val="21"/>
              </w:rPr>
            </w:pPr>
          </w:p>
        </w:tc>
        <w:tc>
          <w:tcPr>
            <w:tcW w:w="1245"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实际量</w:t>
            </w:r>
          </w:p>
        </w:tc>
        <w:tc>
          <w:tcPr>
            <w:tcW w:w="1260"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生产负荷</w:t>
            </w:r>
          </w:p>
        </w:tc>
        <w:tc>
          <w:tcPr>
            <w:tcW w:w="1260"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实际量</w:t>
            </w:r>
          </w:p>
        </w:tc>
        <w:tc>
          <w:tcPr>
            <w:tcW w:w="1207" w:type="dxa"/>
            <w:tcBorders>
              <w:tl2br w:val="nil"/>
              <w:tr2bl w:val="nil"/>
            </w:tcBorders>
            <w:vAlign w:val="center"/>
          </w:tcPr>
          <w:p>
            <w:pPr>
              <w:jc w:val="center"/>
              <w:rPr>
                <w:rFonts w:ascii="Times New Roman" w:hAnsi="Times New Roman" w:cs="Times New Roman"/>
                <w:b/>
                <w:bCs/>
                <w:szCs w:val="21"/>
              </w:rPr>
            </w:pPr>
            <w:r>
              <w:rPr>
                <w:rFonts w:ascii="Times New Roman" w:hAnsi="Times New Roman" w:cs="Times New Roman"/>
                <w:b/>
                <w:bCs/>
                <w:szCs w:val="21"/>
              </w:rPr>
              <w:t>生产负荷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62" w:type="dxa"/>
            <w:tcBorders>
              <w:tl2br w:val="nil"/>
              <w:tr2bl w:val="nil"/>
            </w:tcBorders>
            <w:vAlign w:val="center"/>
          </w:tcPr>
          <w:p>
            <w:pPr>
              <w:spacing w:line="240" w:lineRule="exact"/>
              <w:jc w:val="center"/>
              <w:rPr>
                <w:rFonts w:hint="default" w:ascii="Times New Roman" w:hAnsi="Times New Roman" w:cs="Times New Roman" w:eastAsiaTheme="minorEastAsia"/>
                <w:szCs w:val="21"/>
                <w:lang w:eastAsia="zh-CN"/>
              </w:rPr>
            </w:pPr>
            <w:r>
              <w:rPr>
                <w:rFonts w:hint="default" w:ascii="Times New Roman" w:hAnsi="Times New Roman" w:cs="Times New Roman"/>
                <w:color w:val="auto"/>
                <w:kern w:val="2"/>
                <w:szCs w:val="24"/>
                <w:lang w:val="en-US" w:eastAsia="zh-CN"/>
              </w:rPr>
              <w:t>运动器材、机械零件和自行车零件</w:t>
            </w:r>
          </w:p>
        </w:tc>
        <w:tc>
          <w:tcPr>
            <w:tcW w:w="928" w:type="dxa"/>
            <w:tcBorders>
              <w:tl2br w:val="nil"/>
              <w:tr2bl w:val="nil"/>
            </w:tcBorders>
            <w:vAlign w:val="center"/>
          </w:tcPr>
          <w:p>
            <w:pPr>
              <w:jc w:val="center"/>
              <w:rPr>
                <w:rFonts w:hint="default" w:ascii="Times New Roman" w:hAnsi="Times New Roman" w:cs="Times New Roman" w:eastAsiaTheme="minorEastAsia"/>
                <w:szCs w:val="21"/>
                <w:lang w:eastAsia="zh-CN"/>
              </w:rPr>
            </w:pPr>
            <w:r>
              <w:rPr>
                <w:rFonts w:hint="default" w:ascii="Times New Roman" w:hAnsi="Times New Roman" w:cs="Times New Roman"/>
                <w:color w:val="auto"/>
                <w:kern w:val="2"/>
                <w:szCs w:val="24"/>
                <w:lang w:val="en-US" w:eastAsia="zh-CN"/>
              </w:rPr>
              <w:t>85万套</w:t>
            </w:r>
          </w:p>
        </w:tc>
        <w:tc>
          <w:tcPr>
            <w:tcW w:w="12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2833</w:t>
            </w:r>
            <w:r>
              <w:rPr>
                <w:rFonts w:hint="default" w:ascii="Times New Roman" w:hAnsi="Times New Roman" w:cs="Times New Roman"/>
                <w:color w:val="auto"/>
                <w:kern w:val="2"/>
                <w:szCs w:val="24"/>
                <w:lang w:val="en-US" w:eastAsia="zh-CN"/>
              </w:rPr>
              <w:t>套</w:t>
            </w:r>
          </w:p>
        </w:tc>
        <w:tc>
          <w:tcPr>
            <w:tcW w:w="1245"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2260</w:t>
            </w:r>
            <w:r>
              <w:rPr>
                <w:rFonts w:hint="default" w:ascii="Times New Roman" w:hAnsi="Times New Roman" w:cs="Times New Roman"/>
                <w:color w:val="auto"/>
                <w:kern w:val="2"/>
                <w:szCs w:val="24"/>
                <w:lang w:val="en-US" w:eastAsia="zh-CN"/>
              </w:rPr>
              <w:t>套</w:t>
            </w:r>
          </w:p>
        </w:tc>
        <w:tc>
          <w:tcPr>
            <w:tcW w:w="12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79.77%</w:t>
            </w:r>
          </w:p>
        </w:tc>
        <w:tc>
          <w:tcPr>
            <w:tcW w:w="1260"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2270</w:t>
            </w:r>
            <w:r>
              <w:rPr>
                <w:rFonts w:hint="default" w:ascii="Times New Roman" w:hAnsi="Times New Roman" w:cs="Times New Roman"/>
                <w:color w:val="auto"/>
                <w:kern w:val="2"/>
                <w:szCs w:val="24"/>
                <w:lang w:val="en-US" w:eastAsia="zh-CN"/>
              </w:rPr>
              <w:t>套</w:t>
            </w:r>
          </w:p>
        </w:tc>
        <w:tc>
          <w:tcPr>
            <w:tcW w:w="1207" w:type="dxa"/>
            <w:tcBorders>
              <w:tl2br w:val="nil"/>
              <w:tr2bl w:val="nil"/>
            </w:tcBorders>
            <w:vAlign w:val="center"/>
          </w:tcPr>
          <w:p>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80.23%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22" w:type="dxa"/>
            <w:gridSpan w:val="7"/>
            <w:tcBorders>
              <w:tl2br w:val="nil"/>
              <w:tr2bl w:val="nil"/>
            </w:tcBorders>
            <w:vAlign w:val="center"/>
          </w:tcPr>
          <w:p>
            <w:pPr>
              <w:jc w:val="left"/>
              <w:rPr>
                <w:rFonts w:hint="default" w:ascii="Times New Roman" w:hAnsi="Times New Roman" w:cs="Times New Roman"/>
                <w:szCs w:val="21"/>
                <w:lang w:val="en-US" w:eastAsia="zh-CN"/>
              </w:rPr>
            </w:pPr>
            <w:r>
              <w:rPr>
                <w:rFonts w:hint="default" w:ascii="Times New Roman" w:hAnsi="Times New Roman" w:cs="Times New Roman"/>
                <w:sz w:val="21"/>
                <w:szCs w:val="21"/>
              </w:rPr>
              <w:t>备注：该企业年工作时间：300天。</w:t>
            </w:r>
          </w:p>
        </w:tc>
      </w:tr>
    </w:tbl>
    <w:p>
      <w:pPr>
        <w:pStyle w:val="3"/>
        <w:pageBreakBefore w:val="0"/>
        <w:kinsoku/>
        <w:wordWrap/>
        <w:overflowPunct/>
        <w:topLinePunct w:val="0"/>
        <w:autoSpaceDE/>
        <w:autoSpaceDN/>
        <w:bidi w:val="0"/>
        <w:adjustRightInd/>
        <w:snapToGrid/>
        <w:spacing w:before="0" w:after="0" w:line="360" w:lineRule="auto"/>
        <w:textAlignment w:val="auto"/>
        <w:rPr>
          <w:rFonts w:ascii="Times New Roman" w:hAnsi="Times New Roman" w:cs="Times New Roman" w:eastAsiaTheme="minorEastAsia"/>
          <w:sz w:val="24"/>
          <w:szCs w:val="24"/>
        </w:rPr>
      </w:pPr>
      <w:bookmarkStart w:id="80" w:name="_Toc5311"/>
      <w:r>
        <w:rPr>
          <w:rFonts w:ascii="Times New Roman" w:hAnsi="Times New Roman" w:cs="Times New Roman" w:eastAsiaTheme="minorEastAsia"/>
          <w:sz w:val="24"/>
          <w:szCs w:val="24"/>
        </w:rPr>
        <w:t>9.2环保设施调试运行效果</w:t>
      </w:r>
      <w:bookmarkEnd w:id="80"/>
    </w:p>
    <w:p>
      <w:pPr>
        <w:pageBreakBefore w:val="0"/>
        <w:kinsoku/>
        <w:wordWrap/>
        <w:overflowPunct/>
        <w:topLinePunct w:val="0"/>
        <w:autoSpaceDE/>
        <w:autoSpaceDN/>
        <w:bidi w:val="0"/>
        <w:adjustRightInd/>
        <w:snapToGrid/>
        <w:spacing w:line="360" w:lineRule="auto"/>
        <w:textAlignment w:val="auto"/>
        <w:rPr>
          <w:rFonts w:ascii="Times New Roman" w:hAnsi="Times New Roman" w:cs="Times New Roman"/>
          <w:b/>
          <w:sz w:val="24"/>
          <w:szCs w:val="24"/>
        </w:rPr>
      </w:pPr>
      <w:r>
        <w:rPr>
          <w:rFonts w:ascii="Times New Roman" w:hAnsi="Times New Roman" w:cs="Times New Roman"/>
          <w:b/>
          <w:sz w:val="24"/>
          <w:szCs w:val="24"/>
        </w:rPr>
        <w:t>9.2.1污染物排放监测结果</w:t>
      </w:r>
    </w:p>
    <w:p>
      <w:pPr>
        <w:pageBreakBefore w:val="0"/>
        <w:kinsoku/>
        <w:wordWrap/>
        <w:overflowPunct/>
        <w:topLinePunct w:val="0"/>
        <w:autoSpaceDE/>
        <w:autoSpaceDN/>
        <w:bidi w:val="0"/>
        <w:adjustRightInd/>
        <w:snapToGrid/>
        <w:spacing w:line="360" w:lineRule="auto"/>
        <w:textAlignment w:val="auto"/>
        <w:rPr>
          <w:rFonts w:ascii="Times New Roman" w:hAnsi="Times New Roman" w:cs="Times New Roman"/>
          <w:b/>
          <w:sz w:val="24"/>
          <w:szCs w:val="24"/>
        </w:rPr>
      </w:pPr>
      <w:r>
        <w:rPr>
          <w:rFonts w:ascii="Times New Roman" w:hAnsi="Times New Roman" w:cs="Times New Roman"/>
          <w:b/>
          <w:sz w:val="24"/>
          <w:szCs w:val="24"/>
        </w:rPr>
        <w:t>9.2.1.1废水</w:t>
      </w:r>
    </w:p>
    <w:p>
      <w:pPr>
        <w:pStyle w:val="39"/>
        <w:pageBreakBefore w:val="0"/>
        <w:kinsoku/>
        <w:wordWrap/>
        <w:overflowPunct/>
        <w:topLinePunct w:val="0"/>
        <w:autoSpaceDE/>
        <w:autoSpaceDN/>
        <w:bidi w:val="0"/>
        <w:adjustRightInd/>
        <w:snapToGrid/>
        <w:spacing w:before="0" w:line="360" w:lineRule="auto"/>
        <w:textAlignment w:val="auto"/>
        <w:rPr>
          <w:rFonts w:ascii="Times New Roman" w:hAnsi="Times New Roman" w:cs="Times New Roman" w:eastAsiaTheme="minorEastAsia"/>
          <w:color w:val="auto"/>
        </w:rPr>
      </w:pPr>
      <w:r>
        <w:rPr>
          <w:rFonts w:ascii="Times New Roman" w:hAnsi="Times New Roman" w:cs="Times New Roman" w:eastAsiaTheme="minorEastAsia"/>
          <w:color w:val="auto"/>
        </w:rPr>
        <w:t>项目</w:t>
      </w:r>
      <w:r>
        <w:rPr>
          <w:rFonts w:hint="eastAsia" w:ascii="Times New Roman" w:hAnsi="Times New Roman" w:cs="Times New Roman" w:eastAsiaTheme="minorEastAsia"/>
          <w:color w:val="auto"/>
        </w:rPr>
        <w:t>废水</w:t>
      </w:r>
      <w:r>
        <w:rPr>
          <w:rFonts w:ascii="Times New Roman" w:hAnsi="Times New Roman" w:cs="Times New Roman" w:eastAsiaTheme="minorEastAsia"/>
          <w:color w:val="auto"/>
        </w:rPr>
        <w:t>监测监测结果见表9-</w:t>
      </w:r>
      <w:r>
        <w:rPr>
          <w:rFonts w:hint="eastAsia" w:ascii="Times New Roman" w:hAnsi="Times New Roman" w:cs="Times New Roman" w:eastAsiaTheme="minorEastAsia"/>
          <w:color w:val="auto"/>
        </w:rPr>
        <w:t>2</w:t>
      </w:r>
      <w:r>
        <w:rPr>
          <w:rFonts w:ascii="Times New Roman" w:hAnsi="Times New Roman" w:cs="Times New Roman" w:eastAsiaTheme="minorEastAsia"/>
          <w:color w:val="auto"/>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4"/>
        </w:rPr>
      </w:pPr>
      <w:r>
        <w:rPr>
          <w:rFonts w:hint="eastAsia" w:ascii="Times New Roman" w:hAnsi="Times New Roman" w:cs="Times New Roman"/>
          <w:sz w:val="24"/>
          <w:szCs w:val="24"/>
        </w:rPr>
        <w:t>验收监测期间（</w:t>
      </w:r>
      <w:r>
        <w:rPr>
          <w:rFonts w:hint="eastAsia" w:ascii="Times New Roman" w:hAnsi="Times New Roman" w:cs="Times New Roman"/>
          <w:sz w:val="24"/>
          <w:szCs w:val="24"/>
          <w:lang w:eastAsia="zh-CN"/>
        </w:rPr>
        <w:t>2021年11月04日~11月05日</w:t>
      </w:r>
      <w:r>
        <w:rPr>
          <w:rFonts w:hint="eastAsia" w:ascii="Times New Roman" w:hAnsi="Times New Roman" w:cs="Times New Roman"/>
          <w:sz w:val="24"/>
          <w:szCs w:val="24"/>
        </w:rPr>
        <w:t>），生</w:t>
      </w:r>
      <w:r>
        <w:rPr>
          <w:rFonts w:hint="eastAsia" w:ascii="Times New Roman" w:hAnsi="Times New Roman" w:cs="Times New Roman"/>
          <w:sz w:val="24"/>
          <w:szCs w:val="24"/>
          <w:lang w:eastAsia="zh-CN"/>
        </w:rPr>
        <w:t>产</w:t>
      </w:r>
      <w:r>
        <w:rPr>
          <w:rFonts w:hint="eastAsia" w:ascii="Times New Roman" w:hAnsi="Times New Roman" w:cs="Times New Roman"/>
          <w:sz w:val="24"/>
          <w:szCs w:val="24"/>
        </w:rPr>
        <w:t>废水排口中pH值、悬浮物、化学需氧量、</w:t>
      </w:r>
      <w:r>
        <w:rPr>
          <w:rFonts w:hint="eastAsia" w:ascii="Times New Roman" w:hAnsi="Times New Roman" w:cs="Times New Roman"/>
          <w:sz w:val="24"/>
          <w:szCs w:val="24"/>
          <w:lang w:eastAsia="zh-CN"/>
        </w:rPr>
        <w:t>石油类、</w:t>
      </w:r>
      <w:r>
        <w:rPr>
          <w:rFonts w:hint="eastAsia" w:ascii="Times New Roman" w:hAnsi="Times New Roman" w:cs="Times New Roman"/>
          <w:sz w:val="24"/>
          <w:szCs w:val="24"/>
          <w:lang w:val="en-US" w:eastAsia="zh-CN"/>
        </w:rPr>
        <w:t>阴离子表面活性剂</w:t>
      </w:r>
      <w:r>
        <w:rPr>
          <w:rFonts w:hint="eastAsia" w:ascii="Times New Roman" w:hAnsi="Times New Roman" w:cs="Times New Roman"/>
          <w:sz w:val="24"/>
          <w:szCs w:val="24"/>
        </w:rPr>
        <w:t>排放浓度均符合《污水综合排放标准》（GB 8978-1996）表1中三级标准，其中氨氮</w:t>
      </w:r>
      <w:r>
        <w:rPr>
          <w:rFonts w:hint="eastAsia" w:ascii="Times New Roman" w:hAnsi="Times New Roman" w:cs="Times New Roman"/>
          <w:sz w:val="24"/>
          <w:szCs w:val="24"/>
          <w:lang w:eastAsia="zh-CN"/>
        </w:rPr>
        <w:t>、总磷</w:t>
      </w:r>
      <w:r>
        <w:rPr>
          <w:rFonts w:hint="eastAsia" w:ascii="Times New Roman" w:hAnsi="Times New Roman" w:cs="Times New Roman"/>
          <w:sz w:val="24"/>
          <w:szCs w:val="24"/>
        </w:rPr>
        <w:t>排放浓度符合《工业企业废水氮、磷污染物间接排放限值》（DB 33/887-2013）中的标准限值。</w:t>
      </w:r>
    </w:p>
    <w:p>
      <w:pPr>
        <w:pageBreakBefore w:val="0"/>
        <w:kinsoku/>
        <w:wordWrap/>
        <w:overflowPunct/>
        <w:topLinePunct w:val="0"/>
        <w:autoSpaceDE/>
        <w:autoSpaceDN/>
        <w:bidi w:val="0"/>
        <w:adjustRightInd/>
        <w:snapToGrid/>
        <w:spacing w:line="360" w:lineRule="auto"/>
        <w:textAlignment w:val="auto"/>
        <w:rPr>
          <w:rFonts w:ascii="Times New Roman" w:hAnsi="Times New Roman" w:cs="Times New Roman"/>
          <w:b/>
          <w:sz w:val="24"/>
          <w:szCs w:val="24"/>
        </w:rPr>
      </w:pPr>
      <w:r>
        <w:rPr>
          <w:rFonts w:ascii="Times New Roman" w:hAnsi="Times New Roman" w:cs="Times New Roman"/>
          <w:b/>
          <w:sz w:val="24"/>
          <w:szCs w:val="24"/>
        </w:rPr>
        <w:t>9.2.1.2废气</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eastAsiaTheme="minorEastAsia"/>
          <w:color w:val="auto"/>
          <w:kern w:val="2"/>
          <w:sz w:val="24"/>
          <w:szCs w:val="24"/>
          <w:lang w:val="en-US" w:eastAsia="zh-CN" w:bidi="ar-SA"/>
        </w:rPr>
        <w:t>项目有组织废气监测监测结果见表9-3。</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lang w:eastAsia="zh-CN"/>
        </w:rPr>
      </w:pPr>
      <w:r>
        <w:rPr>
          <w:rFonts w:hint="eastAsia" w:ascii="Times New Roman" w:hAnsi="Times New Roman" w:cs="Times New Roman"/>
          <w:sz w:val="24"/>
          <w:szCs w:val="24"/>
          <w:lang w:val="en-US" w:eastAsia="zh-CN"/>
        </w:rPr>
        <w:t>验收监测期间（2021年11月04日~11月05日），企业喷塑废气出口中颗粒物、喷塑烘干废气中非甲烷总烃排放均符合</w:t>
      </w:r>
      <w:r>
        <w:rPr>
          <w:rFonts w:hint="default" w:ascii="Times New Roman" w:hAnsi="Times New Roman" w:cs="Times New Roman"/>
          <w:sz w:val="24"/>
          <w:szCs w:val="24"/>
          <w:lang w:val="en-US" w:eastAsia="zh-CN"/>
        </w:rPr>
        <w:t>《工业涂装工序大气污染物排放标准》(DB33/2146-2018)中表</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的大气污染物排放限值</w:t>
      </w:r>
      <w:r>
        <w:rPr>
          <w:rFonts w:hint="eastAsia" w:ascii="Times New Roman" w:hAnsi="Times New Roman" w:cs="Times New Roman"/>
          <w:sz w:val="24"/>
          <w:szCs w:val="24"/>
          <w:lang w:val="en-US" w:eastAsia="zh-CN"/>
        </w:rPr>
        <w:t>；喷塑烘干废气出口中</w:t>
      </w:r>
      <w:r>
        <w:rPr>
          <w:rFonts w:hint="default" w:ascii="Times New Roman" w:hAnsi="Times New Roman" w:cs="Times New Roman"/>
          <w:sz w:val="24"/>
          <w:szCs w:val="24"/>
          <w:lang w:val="en-US" w:eastAsia="zh-CN"/>
        </w:rPr>
        <w:t>烟尘、SO2、NO2排放</w:t>
      </w:r>
      <w:r>
        <w:rPr>
          <w:rFonts w:hint="eastAsia" w:ascii="Times New Roman" w:hAnsi="Times New Roman" w:cs="Times New Roman"/>
          <w:sz w:val="24"/>
          <w:szCs w:val="24"/>
          <w:lang w:val="en-US" w:eastAsia="zh-CN"/>
        </w:rPr>
        <w:t>均符合《浙</w:t>
      </w:r>
      <w:r>
        <w:rPr>
          <w:rFonts w:hint="eastAsia" w:ascii="Times New Roman" w:hAnsi="Times New Roman" w:cs="Times New Roman"/>
          <w:sz w:val="24"/>
          <w:szCs w:val="24"/>
        </w:rPr>
        <w:t>江省工业炉窑大气污染综合治理</w:t>
      </w:r>
      <w:r>
        <w:rPr>
          <w:rFonts w:hint="eastAsia" w:ascii="宋体" w:hAnsi="宋体" w:eastAsia="宋体"/>
          <w:sz w:val="24"/>
          <w:szCs w:val="24"/>
        </w:rPr>
        <w:t>实施方案》中排放限值要求</w:t>
      </w:r>
      <w:r>
        <w:rPr>
          <w:rFonts w:hint="eastAsia" w:ascii="Times New Roman" w:hAnsi="Times New Roman" w:eastAsia="宋体" w:cs="Times New Roman"/>
          <w:color w:val="auto"/>
          <w:kern w:val="0"/>
          <w:sz w:val="24"/>
          <w:szCs w:val="24"/>
          <w:highlight w:val="none"/>
          <w:lang w:val="en-US" w:eastAsia="zh-CN"/>
        </w:rPr>
        <w:t>；</w:t>
      </w:r>
      <w:r>
        <w:rPr>
          <w:rFonts w:hint="eastAsia" w:ascii="Times New Roman" w:hAnsi="Times New Roman" w:cs="Times New Roman"/>
          <w:kern w:val="0"/>
          <w:sz w:val="24"/>
          <w:lang w:val="en-US" w:eastAsia="zh-CN"/>
        </w:rPr>
        <w:t>注塑废气</w:t>
      </w:r>
      <w:r>
        <w:rPr>
          <w:rFonts w:hint="eastAsia" w:eastAsia="宋体" w:cs="Arial"/>
          <w:bCs/>
          <w:sz w:val="24"/>
          <w:lang w:val="en-US" w:eastAsia="zh-CN"/>
        </w:rPr>
        <w:t>出口中非甲烷总烃排放符合</w:t>
      </w:r>
      <w:r>
        <w:rPr>
          <w:rFonts w:hint="eastAsia" w:ascii="Arial" w:hAnsi="Arial" w:cs="Arial"/>
          <w:bCs/>
          <w:sz w:val="24"/>
        </w:rPr>
        <w:t>《合成树脂工业污染物排放标准》（GB31572-2015）中表4“大气污染物排放限值”中的二级标准</w:t>
      </w:r>
      <w:r>
        <w:rPr>
          <w:rFonts w:hint="eastAsia" w:eastAsia="宋体" w:cs="Arial"/>
          <w:bCs/>
          <w:sz w:val="24"/>
          <w:lang w:eastAsia="zh-CN"/>
        </w:rPr>
        <w:t>；</w:t>
      </w:r>
      <w:r>
        <w:rPr>
          <w:rFonts w:hint="eastAsia" w:ascii="Times New Roman" w:hAnsi="Times New Roman" w:cs="Times New Roman"/>
          <w:kern w:val="0"/>
          <w:sz w:val="24"/>
          <w:lang w:val="en-US" w:eastAsia="zh-CN"/>
        </w:rPr>
        <w:t>抛丸废气、焊接废气、激光切割废气出口中颗粒物排放均符合</w:t>
      </w:r>
      <w:r>
        <w:rPr>
          <w:rFonts w:hint="default" w:ascii="Times New Roman" w:hAnsi="Times New Roman" w:cs="Times New Roman"/>
          <w:kern w:val="0"/>
          <w:sz w:val="24"/>
        </w:rPr>
        <w:t>《大气污染物综合排放标准》（GB16297-1996）</w:t>
      </w:r>
      <w:r>
        <w:rPr>
          <w:rFonts w:hint="eastAsia" w:ascii="Times New Roman" w:hAnsi="Times New Roman" w:cs="Times New Roman"/>
          <w:kern w:val="0"/>
          <w:sz w:val="24"/>
          <w:lang w:eastAsia="zh-CN"/>
        </w:rPr>
        <w:t>“</w:t>
      </w:r>
      <w:r>
        <w:rPr>
          <w:rFonts w:hint="default" w:ascii="Times New Roman" w:hAnsi="Times New Roman" w:cs="Times New Roman"/>
          <w:kern w:val="0"/>
          <w:sz w:val="24"/>
        </w:rPr>
        <w:t>新污染源大气污染物排放限值</w:t>
      </w:r>
      <w:r>
        <w:rPr>
          <w:rFonts w:hint="eastAsia" w:ascii="Times New Roman" w:hAnsi="Times New Roman" w:cs="Times New Roman"/>
          <w:kern w:val="0"/>
          <w:sz w:val="24"/>
          <w:lang w:eastAsia="zh-CN"/>
        </w:rPr>
        <w:t>”</w:t>
      </w:r>
      <w:r>
        <w:rPr>
          <w:rFonts w:hint="eastAsia"/>
          <w:kern w:val="0"/>
          <w:sz w:val="24"/>
        </w:rPr>
        <w:t>二级标准</w:t>
      </w:r>
      <w:r>
        <w:rPr>
          <w:rFonts w:hint="eastAsia" w:eastAsia="宋体"/>
          <w:kern w:val="0"/>
          <w:sz w:val="24"/>
          <w:lang w:eastAsia="zh-CN"/>
        </w:rPr>
        <w:t>。</w:t>
      </w:r>
    </w:p>
    <w:p>
      <w:pPr>
        <w:pStyle w:val="39"/>
        <w:pageBreakBefore w:val="0"/>
        <w:kinsoku/>
        <w:wordWrap/>
        <w:overflowPunct/>
        <w:topLinePunct w:val="0"/>
        <w:autoSpaceDE/>
        <w:autoSpaceDN/>
        <w:bidi w:val="0"/>
        <w:adjustRightInd/>
        <w:snapToGrid/>
        <w:spacing w:before="0" w:line="360" w:lineRule="auto"/>
        <w:textAlignment w:val="auto"/>
        <w:rPr>
          <w:rFonts w:ascii="Times New Roman" w:hAnsi="Times New Roman" w:cs="Times New Roman" w:eastAsiaTheme="minorEastAsia"/>
          <w:color w:val="auto"/>
        </w:rPr>
      </w:pPr>
      <w:r>
        <w:rPr>
          <w:rFonts w:ascii="Times New Roman" w:hAnsi="Times New Roman" w:cs="Times New Roman" w:eastAsiaTheme="minorEastAsia"/>
          <w:color w:val="auto"/>
        </w:rPr>
        <w:t>项目</w:t>
      </w:r>
      <w:r>
        <w:rPr>
          <w:rFonts w:hint="eastAsia" w:ascii="Times New Roman" w:hAnsi="Times New Roman" w:cs="Times New Roman" w:eastAsiaTheme="minorEastAsia"/>
          <w:color w:val="auto"/>
          <w:lang w:eastAsia="zh-CN"/>
        </w:rPr>
        <w:t>厂区内挥发性有机物</w:t>
      </w:r>
      <w:r>
        <w:rPr>
          <w:rFonts w:ascii="Times New Roman" w:hAnsi="Times New Roman" w:cs="Times New Roman" w:eastAsiaTheme="minorEastAsia"/>
          <w:color w:val="auto"/>
        </w:rPr>
        <w:t>监测结果见表9-</w:t>
      </w:r>
      <w:r>
        <w:rPr>
          <w:rFonts w:hint="eastAsia" w:ascii="Times New Roman" w:hAnsi="Times New Roman" w:cs="Times New Roman" w:eastAsiaTheme="minorEastAsia"/>
          <w:color w:val="auto"/>
          <w:lang w:val="en-US" w:eastAsia="zh-CN"/>
        </w:rPr>
        <w:t>4</w:t>
      </w:r>
      <w:r>
        <w:rPr>
          <w:rFonts w:ascii="Times New Roman" w:hAnsi="Times New Roman" w:cs="Times New Roman" w:eastAsiaTheme="minorEastAsia"/>
          <w:color w:val="auto"/>
        </w:rPr>
        <w:t>。</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lang w:val="en-US" w:eastAsia="zh-CN"/>
        </w:rPr>
      </w:pPr>
      <w:r>
        <w:rPr>
          <w:rFonts w:ascii="Times New Roman" w:hAnsi="Times New Roman" w:cs="Times New Roman" w:eastAsiaTheme="minorEastAsia"/>
        </w:rPr>
        <w:t>验收监测期间（</w:t>
      </w:r>
      <w:r>
        <w:rPr>
          <w:rFonts w:hint="eastAsia" w:ascii="Times New Roman" w:hAnsi="Times New Roman" w:cs="Times New Roman" w:eastAsiaTheme="minorEastAsia"/>
          <w:lang w:eastAsia="zh-CN"/>
        </w:rPr>
        <w:t>2021年11月04日~11月05日</w:t>
      </w:r>
      <w:r>
        <w:rPr>
          <w:rFonts w:ascii="Times New Roman" w:hAnsi="Times New Roman" w:cs="Times New Roman" w:eastAsiaTheme="minorEastAsia"/>
        </w:rPr>
        <w:t>），</w:t>
      </w:r>
      <w:r>
        <w:rPr>
          <w:rFonts w:hint="eastAsia" w:ascii="Times New Roman" w:hAnsi="Times New Roman" w:cs="Times New Roman" w:eastAsiaTheme="minorEastAsia"/>
          <w:lang w:val="en-US" w:eastAsia="zh-CN"/>
        </w:rPr>
        <w:t>喷塑</w:t>
      </w:r>
      <w:r>
        <w:rPr>
          <w:rFonts w:ascii="Times New Roman" w:hAnsi="Times New Roman" w:cs="Times New Roman" w:eastAsiaTheme="minorEastAsia"/>
        </w:rPr>
        <w:t>车间外1m监测点</w:t>
      </w:r>
      <w:r>
        <w:rPr>
          <w:rFonts w:hint="eastAsia" w:ascii="Times New Roman" w:hAnsi="Times New Roman" w:cs="Times New Roman" w:eastAsiaTheme="minorEastAsia"/>
          <w:lang w:eastAsia="zh-CN"/>
        </w:rPr>
        <w:t>非甲烷总烃监控值均符合</w:t>
      </w:r>
      <w:r>
        <w:rPr>
          <w:rFonts w:hint="default" w:ascii="Times New Roman" w:hAnsi="Times New Roman" w:cs="Times New Roman" w:eastAsiaTheme="minorEastAsia"/>
          <w:lang w:val="en-US" w:eastAsia="zh-CN"/>
        </w:rPr>
        <w:t>《挥发性有机物无组织排放控制标准》（GB37822-2019）</w:t>
      </w:r>
      <w:r>
        <w:rPr>
          <w:rFonts w:hint="eastAsia" w:ascii="Times New Roman" w:hAnsi="Times New Roman" w:cs="Times New Roman" w:eastAsiaTheme="minorEastAsia"/>
          <w:lang w:val="en-US" w:eastAsia="zh-CN"/>
        </w:rPr>
        <w:t>表A.1</w:t>
      </w:r>
      <w:r>
        <w:rPr>
          <w:rFonts w:hint="default" w:ascii="Times New Roman" w:hAnsi="Times New Roman" w:cs="Times New Roman" w:eastAsiaTheme="minorEastAsia"/>
          <w:lang w:val="en-US" w:eastAsia="zh-CN"/>
        </w:rPr>
        <w:t>规定的特别排放限值</w:t>
      </w:r>
      <w:r>
        <w:rPr>
          <w:rFonts w:hint="eastAsia" w:ascii="Times New Roman" w:hAnsi="Times New Roman" w:cs="Times New Roman" w:eastAsiaTheme="minorEastAsia"/>
          <w:lang w:val="en-US" w:eastAsia="zh-CN"/>
        </w:rPr>
        <w:t>。</w:t>
      </w:r>
    </w:p>
    <w:p>
      <w:pPr>
        <w:keepNext w:val="0"/>
        <w:keepLines w:val="0"/>
        <w:pageBreakBefore w:val="0"/>
        <w:kinsoku/>
        <w:wordWrap/>
        <w:overflowPunct/>
        <w:topLinePunct w:val="0"/>
        <w:autoSpaceDE/>
        <w:autoSpaceDN/>
        <w:bidi w:val="0"/>
        <w:adjustRightInd/>
        <w:snapToGrid/>
        <w:spacing w:line="360" w:lineRule="auto"/>
        <w:ind w:left="0" w:leftChars="0"/>
        <w:textAlignment w:val="auto"/>
        <w:rPr>
          <w:rFonts w:ascii="Times New Roman" w:hAnsi="Times New Roman" w:cs="Times New Roman"/>
          <w:b/>
          <w:sz w:val="24"/>
          <w:szCs w:val="24"/>
        </w:rPr>
      </w:pPr>
      <w:r>
        <w:rPr>
          <w:rFonts w:ascii="Times New Roman" w:hAnsi="Times New Roman" w:cs="Times New Roman"/>
          <w:b/>
          <w:sz w:val="24"/>
          <w:szCs w:val="24"/>
        </w:rPr>
        <w:t>9.2.1.3噪声</w:t>
      </w:r>
    </w:p>
    <w:p>
      <w:pPr>
        <w:pStyle w:val="39"/>
        <w:keepNext w:val="0"/>
        <w:keepLines w:val="0"/>
        <w:pageBreakBefore w:val="0"/>
        <w:kinsoku/>
        <w:wordWrap/>
        <w:overflowPunct/>
        <w:topLinePunct w:val="0"/>
        <w:autoSpaceDE/>
        <w:autoSpaceDN/>
        <w:bidi w:val="0"/>
        <w:adjustRightInd/>
        <w:snapToGrid/>
        <w:spacing w:before="0" w:line="360" w:lineRule="auto"/>
        <w:ind w:left="0" w:leftChars="0" w:firstLine="480" w:firstLineChars="200"/>
        <w:textAlignment w:val="auto"/>
        <w:rPr>
          <w:rFonts w:ascii="Times New Roman" w:hAnsi="Times New Roman" w:cs="Times New Roman" w:eastAsiaTheme="minorEastAsia"/>
          <w:color w:val="auto"/>
        </w:rPr>
      </w:pPr>
      <w:r>
        <w:rPr>
          <w:rFonts w:ascii="Times New Roman" w:hAnsi="Times New Roman" w:cs="Times New Roman" w:eastAsiaTheme="minorEastAsia"/>
          <w:color w:val="auto"/>
        </w:rPr>
        <w:t>项目噪声监测结果见表9-</w:t>
      </w:r>
      <w:r>
        <w:rPr>
          <w:rFonts w:hint="eastAsia" w:ascii="Times New Roman" w:hAnsi="Times New Roman" w:cs="Times New Roman" w:eastAsiaTheme="minorEastAsia"/>
          <w:color w:val="auto"/>
          <w:lang w:val="en-US" w:eastAsia="zh-CN"/>
        </w:rPr>
        <w:t>6</w:t>
      </w:r>
      <w:r>
        <w:rPr>
          <w:rFonts w:ascii="Times New Roman" w:hAnsi="Times New Roman" w:cs="Times New Roman" w:eastAsiaTheme="minorEastAsia"/>
          <w:color w:val="auto"/>
        </w:rPr>
        <w:t>。</w:t>
      </w:r>
    </w:p>
    <w:p>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验收监测期间</w:t>
      </w:r>
      <w:r>
        <w:rPr>
          <w:rFonts w:ascii="Times New Roman" w:hAnsi="Times New Roman" w:cs="Times New Roman"/>
          <w:bCs/>
          <w:sz w:val="24"/>
          <w:szCs w:val="24"/>
        </w:rPr>
        <w:t>（</w:t>
      </w:r>
      <w:r>
        <w:rPr>
          <w:rFonts w:hint="eastAsia" w:ascii="Times New Roman" w:hAnsi="Times New Roman" w:cs="Times New Roman"/>
          <w:bCs/>
          <w:sz w:val="24"/>
          <w:szCs w:val="24"/>
          <w:lang w:eastAsia="zh-CN"/>
        </w:rPr>
        <w:t>2021年11月04日~11月05日</w:t>
      </w:r>
      <w:r>
        <w:rPr>
          <w:rFonts w:ascii="Times New Roman" w:hAnsi="Times New Roman" w:cs="Times New Roman"/>
          <w:bCs/>
          <w:sz w:val="24"/>
          <w:szCs w:val="24"/>
        </w:rPr>
        <w:t>），</w:t>
      </w:r>
      <w:r>
        <w:rPr>
          <w:rFonts w:hint="eastAsia" w:ascii="Times New Roman" w:hAnsi="Times New Roman" w:cs="Times New Roman"/>
          <w:sz w:val="24"/>
          <w:szCs w:val="24"/>
        </w:rPr>
        <w:t>企业</w:t>
      </w:r>
      <w:r>
        <w:rPr>
          <w:rFonts w:ascii="Times New Roman" w:hAnsi="Times New Roman" w:cs="Times New Roman"/>
          <w:sz w:val="24"/>
          <w:szCs w:val="24"/>
        </w:rPr>
        <w:t>厂界四周昼</w:t>
      </w:r>
      <w:r>
        <w:rPr>
          <w:rFonts w:hint="eastAsia" w:ascii="Times New Roman" w:hAnsi="Times New Roman" w:cs="Times New Roman"/>
          <w:sz w:val="24"/>
          <w:szCs w:val="24"/>
          <w:lang w:val="en-US" w:eastAsia="zh-CN"/>
        </w:rPr>
        <w:t>间</w:t>
      </w:r>
      <w:r>
        <w:rPr>
          <w:rFonts w:ascii="Times New Roman" w:hAnsi="Times New Roman" w:cs="Times New Roman"/>
          <w:sz w:val="24"/>
          <w:szCs w:val="24"/>
        </w:rPr>
        <w:t>噪声均符合《工业企业厂界环境噪声排放标准》（GB12348-2008）中的2类标准。</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lang w:val="en-US"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p>
    <w:p>
      <w:pPr>
        <w:adjustRightInd w:val="0"/>
        <w:snapToGrid w:val="0"/>
        <w:ind w:firstLine="480"/>
        <w:jc w:val="center"/>
        <w:rPr>
          <w:rFonts w:ascii="Times New Roman" w:hAnsi="Times New Roman"/>
          <w:b/>
          <w:bCs/>
          <w:sz w:val="24"/>
          <w:szCs w:val="24"/>
        </w:rPr>
      </w:pPr>
      <w:r>
        <w:rPr>
          <w:rFonts w:ascii="Times New Roman" w:hAnsi="Times New Roman"/>
          <w:b/>
          <w:bCs/>
          <w:sz w:val="24"/>
          <w:szCs w:val="24"/>
        </w:rPr>
        <w:t>表</w:t>
      </w:r>
      <w:r>
        <w:rPr>
          <w:rFonts w:hint="eastAsia" w:ascii="Times New Roman" w:hAnsi="Times New Roman"/>
          <w:b/>
          <w:bCs/>
          <w:sz w:val="24"/>
          <w:szCs w:val="24"/>
        </w:rPr>
        <w:t>9</w:t>
      </w:r>
      <w:r>
        <w:rPr>
          <w:rFonts w:ascii="Times New Roman" w:hAnsi="Times New Roman"/>
          <w:b/>
          <w:bCs/>
          <w:sz w:val="24"/>
          <w:szCs w:val="24"/>
        </w:rPr>
        <w:t>-</w:t>
      </w:r>
      <w:r>
        <w:rPr>
          <w:rFonts w:hint="eastAsia" w:ascii="Times New Roman" w:hAnsi="Times New Roman"/>
          <w:b/>
          <w:bCs/>
          <w:sz w:val="24"/>
          <w:szCs w:val="24"/>
        </w:rPr>
        <w:t>2</w:t>
      </w:r>
      <w:r>
        <w:rPr>
          <w:rFonts w:ascii="Times New Roman" w:hAnsi="Times New Roman"/>
          <w:b/>
          <w:bCs/>
          <w:sz w:val="24"/>
          <w:szCs w:val="24"/>
        </w:rPr>
        <w:t>废水监测结果</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37"/>
        <w:gridCol w:w="1362"/>
        <w:gridCol w:w="896"/>
        <w:gridCol w:w="1077"/>
        <w:gridCol w:w="1326"/>
        <w:gridCol w:w="1326"/>
        <w:gridCol w:w="1326"/>
        <w:gridCol w:w="1326"/>
        <w:gridCol w:w="1326"/>
        <w:gridCol w:w="1326"/>
        <w:gridCol w:w="13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42" w:type="pct"/>
            <w:vMerge w:val="restart"/>
            <w:tcBorders>
              <w:tl2br w:val="nil"/>
              <w:tr2bl w:val="nil"/>
            </w:tcBorders>
            <w:noWrap/>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监测点位</w:t>
            </w:r>
          </w:p>
        </w:tc>
        <w:tc>
          <w:tcPr>
            <w:tcW w:w="797" w:type="pct"/>
            <w:gridSpan w:val="2"/>
            <w:vMerge w:val="restart"/>
            <w:tcBorders>
              <w:tl2br w:val="nil"/>
              <w:tr2bl w:val="nil"/>
            </w:tcBorders>
            <w:noWrap/>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监测日期</w:t>
            </w:r>
          </w:p>
        </w:tc>
        <w:tc>
          <w:tcPr>
            <w:tcW w:w="380" w:type="pct"/>
            <w:vMerge w:val="restart"/>
            <w:tcBorders>
              <w:tl2br w:val="nil"/>
              <w:tr2bl w:val="nil"/>
            </w:tcBorders>
            <w:noWrap/>
            <w:vAlign w:val="center"/>
          </w:tcPr>
          <w:p>
            <w:pPr>
              <w:jc w:val="center"/>
              <w:rPr>
                <w:rFonts w:hint="default" w:ascii="Times New Roman" w:hAnsi="Times New Roman" w:cs="Times New Roman"/>
                <w:b/>
                <w:color w:val="000000"/>
                <w:spacing w:val="-2"/>
                <w:sz w:val="21"/>
                <w:szCs w:val="21"/>
              </w:rPr>
            </w:pPr>
            <w:r>
              <w:rPr>
                <w:rFonts w:hint="default" w:ascii="Times New Roman" w:hAnsi="Times New Roman" w:cs="Times New Roman"/>
                <w:b/>
                <w:color w:val="000000"/>
                <w:spacing w:val="-2"/>
                <w:sz w:val="21"/>
                <w:szCs w:val="21"/>
              </w:rPr>
              <w:t>样品性状</w:t>
            </w:r>
          </w:p>
        </w:tc>
        <w:tc>
          <w:tcPr>
            <w:tcW w:w="3280" w:type="pct"/>
            <w:gridSpan w:val="7"/>
            <w:tcBorders>
              <w:tl2br w:val="nil"/>
              <w:tr2bl w:val="nil"/>
            </w:tcBorders>
            <w:noWrap/>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监测结果mg/L（pH值无量纲</w:t>
            </w:r>
            <w:r>
              <w:rPr>
                <w:rFonts w:hint="default" w:ascii="Times New Roman" w:hAnsi="Times New Roman" w:cs="Times New Roman"/>
                <w:b/>
                <w:bCs/>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42" w:type="pct"/>
            <w:vMerge w:val="continue"/>
            <w:tcBorders>
              <w:tl2br w:val="nil"/>
              <w:tr2bl w:val="nil"/>
            </w:tcBorders>
            <w:noWrap/>
            <w:vAlign w:val="center"/>
          </w:tcPr>
          <w:p>
            <w:pPr>
              <w:jc w:val="center"/>
              <w:rPr>
                <w:rFonts w:hint="default" w:ascii="Times New Roman" w:hAnsi="Times New Roman" w:cs="Times New Roman"/>
                <w:b/>
                <w:sz w:val="21"/>
                <w:szCs w:val="21"/>
              </w:rPr>
            </w:pPr>
          </w:p>
        </w:tc>
        <w:tc>
          <w:tcPr>
            <w:tcW w:w="797" w:type="pct"/>
            <w:gridSpan w:val="2"/>
            <w:vMerge w:val="continue"/>
            <w:tcBorders>
              <w:tl2br w:val="nil"/>
              <w:tr2bl w:val="nil"/>
            </w:tcBorders>
            <w:noWrap/>
            <w:vAlign w:val="center"/>
          </w:tcPr>
          <w:p>
            <w:pPr>
              <w:jc w:val="center"/>
              <w:rPr>
                <w:rFonts w:hint="default" w:ascii="Times New Roman" w:hAnsi="Times New Roman" w:cs="Times New Roman"/>
                <w:b/>
                <w:sz w:val="21"/>
                <w:szCs w:val="21"/>
              </w:rPr>
            </w:pPr>
          </w:p>
        </w:tc>
        <w:tc>
          <w:tcPr>
            <w:tcW w:w="380" w:type="pct"/>
            <w:vMerge w:val="continue"/>
            <w:tcBorders>
              <w:tl2br w:val="nil"/>
              <w:tr2bl w:val="nil"/>
            </w:tcBorders>
            <w:noWrap/>
            <w:vAlign w:val="center"/>
          </w:tcPr>
          <w:p>
            <w:pPr>
              <w:jc w:val="center"/>
              <w:rPr>
                <w:rFonts w:hint="default" w:ascii="Times New Roman" w:hAnsi="Times New Roman" w:cs="Times New Roman"/>
                <w:b/>
                <w:sz w:val="21"/>
                <w:szCs w:val="21"/>
              </w:rPr>
            </w:pPr>
          </w:p>
        </w:tc>
        <w:tc>
          <w:tcPr>
            <w:tcW w:w="468" w:type="pct"/>
            <w:tcBorders>
              <w:tl2br w:val="nil"/>
              <w:tr2bl w:val="nil"/>
            </w:tcBorders>
            <w:noWrap/>
            <w:vAlign w:val="center"/>
          </w:tcPr>
          <w:p>
            <w:pPr>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b/>
                <w:bCs/>
                <w:szCs w:val="21"/>
              </w:rPr>
              <w:t>pH值</w:t>
            </w:r>
          </w:p>
        </w:tc>
        <w:tc>
          <w:tcPr>
            <w:tcW w:w="468" w:type="pct"/>
            <w:tcBorders>
              <w:tl2br w:val="nil"/>
              <w:tr2bl w:val="nil"/>
            </w:tcBorders>
            <w:noWrap/>
            <w:vAlign w:val="center"/>
          </w:tcPr>
          <w:p>
            <w:pPr>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b/>
                <w:bCs/>
                <w:szCs w:val="21"/>
              </w:rPr>
              <w:t>悬浮物</w:t>
            </w:r>
          </w:p>
        </w:tc>
        <w:tc>
          <w:tcPr>
            <w:tcW w:w="468" w:type="pct"/>
            <w:tcBorders>
              <w:tl2br w:val="nil"/>
              <w:tr2bl w:val="nil"/>
            </w:tcBorders>
            <w:noWrap/>
            <w:vAlign w:val="center"/>
          </w:tcPr>
          <w:p>
            <w:pPr>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b/>
                <w:bCs/>
                <w:szCs w:val="21"/>
              </w:rPr>
              <w:t>化学需氧量</w:t>
            </w:r>
          </w:p>
        </w:tc>
        <w:tc>
          <w:tcPr>
            <w:tcW w:w="468" w:type="pct"/>
            <w:tcBorders>
              <w:tl2br w:val="nil"/>
              <w:tr2bl w:val="nil"/>
            </w:tcBorders>
            <w:noWrap/>
            <w:vAlign w:val="center"/>
          </w:tcPr>
          <w:p>
            <w:pPr>
              <w:ind w:left="20"/>
              <w:jc w:val="center"/>
              <w:rPr>
                <w:rFonts w:hint="default" w:ascii="Times New Roman" w:hAnsi="Times New Roman" w:cs="Times New Roman"/>
                <w:b/>
                <w:bCs/>
                <w:szCs w:val="21"/>
              </w:rPr>
            </w:pPr>
            <w:r>
              <w:rPr>
                <w:rFonts w:hint="default" w:ascii="Times New Roman" w:hAnsi="Times New Roman" w:cs="Times New Roman"/>
                <w:b/>
                <w:bCs/>
                <w:szCs w:val="21"/>
              </w:rPr>
              <w:t>氨氮</w:t>
            </w:r>
          </w:p>
          <w:p>
            <w:pPr>
              <w:ind w:left="20" w:leftChars="0"/>
              <w:jc w:val="center"/>
              <w:rPr>
                <w:rFonts w:hint="default" w:ascii="Times New Roman" w:hAnsi="Times New Roman" w:cs="Times New Roman" w:eastAsiaTheme="minorEastAsia"/>
                <w:b/>
                <w:bCs/>
                <w:kern w:val="2"/>
                <w:sz w:val="21"/>
                <w:szCs w:val="21"/>
                <w:lang w:val="en-US" w:eastAsia="zh-CN" w:bidi="ar-SA"/>
              </w:rPr>
            </w:pPr>
            <w:r>
              <w:rPr>
                <w:rFonts w:hint="default" w:ascii="Times New Roman" w:hAnsi="Times New Roman" w:cs="Times New Roman"/>
                <w:b/>
                <w:szCs w:val="21"/>
              </w:rPr>
              <w:t>（以N计）</w:t>
            </w:r>
          </w:p>
        </w:tc>
        <w:tc>
          <w:tcPr>
            <w:tcW w:w="468" w:type="pct"/>
            <w:tcBorders>
              <w:tl2br w:val="nil"/>
              <w:tr2bl w:val="nil"/>
            </w:tcBorders>
            <w:noWrap/>
            <w:vAlign w:val="center"/>
          </w:tcPr>
          <w:p>
            <w:pPr>
              <w:ind w:left="20" w:leftChars="0"/>
              <w:jc w:val="center"/>
              <w:rPr>
                <w:rFonts w:hint="default" w:ascii="Times New Roman" w:hAnsi="Times New Roman" w:cs="Times New Roman" w:eastAsiaTheme="minorEastAsia"/>
                <w:b/>
                <w:bCs/>
                <w:kern w:val="2"/>
                <w:sz w:val="21"/>
                <w:szCs w:val="21"/>
                <w:lang w:val="en-US" w:eastAsia="zh-CN" w:bidi="ar-SA"/>
              </w:rPr>
            </w:pPr>
            <w:r>
              <w:rPr>
                <w:rFonts w:hint="default" w:ascii="Times New Roman" w:hAnsi="Times New Roman" w:cs="Times New Roman"/>
                <w:b/>
                <w:bCs/>
                <w:szCs w:val="21"/>
              </w:rPr>
              <w:t>总磷</w:t>
            </w:r>
          </w:p>
        </w:tc>
        <w:tc>
          <w:tcPr>
            <w:tcW w:w="468" w:type="pct"/>
            <w:tcBorders>
              <w:tl2br w:val="nil"/>
              <w:tr2bl w:val="nil"/>
            </w:tcBorders>
            <w:noWrap/>
            <w:vAlign w:val="center"/>
          </w:tcPr>
          <w:p>
            <w:pPr>
              <w:ind w:left="20" w:leftChars="0"/>
              <w:jc w:val="center"/>
              <w:rPr>
                <w:rFonts w:hint="default" w:ascii="Times New Roman" w:hAnsi="Times New Roman" w:cs="Times New Roman" w:eastAsiaTheme="minorEastAsia"/>
                <w:b/>
                <w:bCs/>
                <w:kern w:val="2"/>
                <w:sz w:val="21"/>
                <w:szCs w:val="21"/>
                <w:lang w:val="en-US" w:eastAsia="zh-CN" w:bidi="ar-SA"/>
              </w:rPr>
            </w:pPr>
            <w:r>
              <w:rPr>
                <w:rFonts w:hint="default" w:ascii="Times New Roman" w:hAnsi="Times New Roman" w:cs="Times New Roman"/>
                <w:b/>
                <w:bCs/>
                <w:szCs w:val="21"/>
              </w:rPr>
              <w:t>石油类</w:t>
            </w:r>
          </w:p>
        </w:tc>
        <w:tc>
          <w:tcPr>
            <w:tcW w:w="471" w:type="pct"/>
            <w:tcBorders>
              <w:tl2br w:val="nil"/>
              <w:tr2bl w:val="nil"/>
            </w:tcBorders>
            <w:noWrap/>
            <w:vAlign w:val="center"/>
          </w:tcPr>
          <w:p>
            <w:pPr>
              <w:ind w:left="20" w:leftChars="0"/>
              <w:jc w:val="center"/>
              <w:rPr>
                <w:rFonts w:hint="default" w:ascii="Times New Roman" w:hAnsi="Times New Roman" w:cs="Times New Roman" w:eastAsiaTheme="minorEastAsia"/>
                <w:b/>
                <w:bCs/>
                <w:kern w:val="2"/>
                <w:sz w:val="21"/>
                <w:szCs w:val="21"/>
                <w:lang w:val="en-US" w:eastAsia="zh-CN" w:bidi="ar-SA"/>
              </w:rPr>
            </w:pPr>
            <w:r>
              <w:rPr>
                <w:rFonts w:hint="default" w:ascii="Times New Roman" w:hAnsi="Times New Roman" w:cs="Times New Roman"/>
                <w:b/>
                <w:bCs/>
                <w:szCs w:val="21"/>
              </w:rPr>
              <w:t>阴离子表面活性剂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42" w:type="pct"/>
            <w:vMerge w:val="restart"/>
            <w:tcBorders>
              <w:tl2br w:val="nil"/>
              <w:tr2bl w:val="nil"/>
            </w:tcBorders>
            <w:noWrap/>
            <w:vAlign w:val="center"/>
          </w:tcPr>
          <w:p>
            <w:pPr>
              <w:spacing w:line="252" w:lineRule="exact"/>
              <w:ind w:left="20"/>
              <w:jc w:val="center"/>
              <w:rPr>
                <w:rFonts w:hint="default" w:ascii="Times New Roman" w:hAnsi="Times New Roman" w:cs="Times New Roman"/>
                <w:sz w:val="21"/>
                <w:szCs w:val="21"/>
              </w:rPr>
            </w:pPr>
            <w:r>
              <w:rPr>
                <w:rFonts w:hint="default" w:ascii="Times New Roman" w:hAnsi="Times New Roman" w:cs="Times New Roman"/>
                <w:sz w:val="21"/>
                <w:szCs w:val="21"/>
              </w:rPr>
              <w:t>★1#生产废水进口</w:t>
            </w:r>
          </w:p>
        </w:tc>
        <w:tc>
          <w:tcPr>
            <w:tcW w:w="480" w:type="pct"/>
            <w:tcBorders>
              <w:tl2br w:val="nil"/>
              <w:tr2bl w:val="nil"/>
            </w:tcBorders>
            <w:noWrap/>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2021-11-04</w:t>
            </w: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08:44</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31</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246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4.86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1.90</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42" w:type="pct"/>
            <w:vMerge w:val="continue"/>
            <w:tcBorders>
              <w:tl2br w:val="nil"/>
              <w:tr2bl w:val="nil"/>
            </w:tcBorders>
            <w:noWrap/>
            <w:vAlign w:val="center"/>
          </w:tcPr>
          <w:p>
            <w:pPr>
              <w:spacing w:line="252" w:lineRule="exact"/>
              <w:ind w:left="20"/>
              <w:jc w:val="center"/>
              <w:rPr>
                <w:rFonts w:hint="default" w:ascii="Times New Roman" w:hAnsi="Times New Roman" w:cs="Times New Roman"/>
                <w:sz w:val="21"/>
                <w:szCs w:val="21"/>
              </w:rPr>
            </w:pPr>
          </w:p>
        </w:tc>
        <w:tc>
          <w:tcPr>
            <w:tcW w:w="480" w:type="pct"/>
            <w:tcBorders>
              <w:tl2br w:val="nil"/>
              <w:tr2bl w:val="nil"/>
            </w:tcBorders>
            <w:noWrap/>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2021-11-05</w:t>
            </w: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09:10</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226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5.75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1.70</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542" w:type="pct"/>
            <w:vMerge w:val="restart"/>
            <w:tcBorders>
              <w:tl2br w:val="nil"/>
              <w:tr2bl w:val="nil"/>
            </w:tcBorders>
            <w:noWrap/>
            <w:vAlign w:val="center"/>
          </w:tcPr>
          <w:p>
            <w:pPr>
              <w:spacing w:line="252" w:lineRule="exact"/>
              <w:ind w:left="20"/>
              <w:jc w:val="center"/>
              <w:rPr>
                <w:rFonts w:hint="default" w:ascii="Times New Roman" w:hAnsi="Times New Roman" w:cs="Times New Roman"/>
                <w:sz w:val="21"/>
                <w:szCs w:val="21"/>
              </w:rPr>
            </w:pPr>
            <w:r>
              <w:rPr>
                <w:rFonts w:hint="default" w:ascii="Times New Roman" w:hAnsi="Times New Roman" w:cs="Times New Roman"/>
                <w:sz w:val="21"/>
                <w:szCs w:val="21"/>
              </w:rPr>
              <w:t>★2#生产废水出口</w:t>
            </w:r>
          </w:p>
        </w:tc>
        <w:tc>
          <w:tcPr>
            <w:tcW w:w="480" w:type="pct"/>
            <w:vMerge w:val="restart"/>
            <w:tcBorders>
              <w:tl2br w:val="nil"/>
              <w:tr2bl w:val="nil"/>
            </w:tcBorders>
            <w:noWrap/>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2021-11-04</w:t>
            </w: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08:52</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22</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214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2.90</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0.82</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480"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09:48</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196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3.13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0.81</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480"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10:33</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205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3.04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0.04</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0.81</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480"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696" w:type="pct"/>
            <w:gridSpan w:val="2"/>
            <w:tcBorders>
              <w:tl2br w:val="nil"/>
              <w:tr2bl w:val="nil"/>
            </w:tcBorders>
            <w:noWrap/>
            <w:vAlign w:val="center"/>
          </w:tcPr>
          <w:p>
            <w:pPr>
              <w:spacing w:line="252" w:lineRule="exact"/>
              <w:ind w:left="20"/>
              <w:jc w:val="center"/>
              <w:rPr>
                <w:rFonts w:hint="default" w:ascii="Times New Roman" w:hAnsi="Times New Roman" w:cs="Times New Roman"/>
                <w:sz w:val="21"/>
                <w:szCs w:val="21"/>
              </w:rPr>
            </w:pPr>
            <w:r>
              <w:rPr>
                <w:rFonts w:hint="default" w:ascii="Times New Roman" w:hAnsi="Times New Roman" w:cs="Times New Roman"/>
                <w:sz w:val="21"/>
                <w:szCs w:val="21"/>
              </w:rPr>
              <w:t>日均值（范围）</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7.4-7.5</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Cs w:val="21"/>
              </w:rPr>
              <w:fldChar w:fldCharType="begin"/>
            </w:r>
            <w:r>
              <w:rPr>
                <w:rFonts w:hint="default" w:ascii="Times New Roman" w:hAnsi="Times New Roman" w:cs="Times New Roman"/>
                <w:szCs w:val="21"/>
              </w:rPr>
              <w:instrText xml:space="preserve"> = average(G5:G7) \* MERGEFORMAT </w:instrText>
            </w:r>
            <w:r>
              <w:rPr>
                <w:rFonts w:hint="default" w:ascii="Times New Roman" w:hAnsi="Times New Roman" w:cs="Times New Roman"/>
                <w:szCs w:val="21"/>
              </w:rPr>
              <w:fldChar w:fldCharType="separate"/>
            </w:r>
            <w:r>
              <w:rPr>
                <w:rFonts w:hint="default" w:ascii="Times New Roman" w:hAnsi="Times New Roman" w:cs="Times New Roman"/>
                <w:szCs w:val="21"/>
              </w:rPr>
              <w:t>205</w:t>
            </w:r>
            <w:r>
              <w:rPr>
                <w:rFonts w:hint="default" w:ascii="Times New Roman" w:hAnsi="Times New Roman" w:cs="Times New Roman"/>
                <w:szCs w:val="21"/>
              </w:rPr>
              <w:fldChar w:fldCharType="end"/>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3.02</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Cs w:val="21"/>
              </w:rPr>
              <w:fldChar w:fldCharType="begin"/>
            </w:r>
            <w:r>
              <w:rPr>
                <w:rFonts w:hint="default" w:ascii="Times New Roman" w:hAnsi="Times New Roman" w:cs="Times New Roman"/>
                <w:szCs w:val="21"/>
              </w:rPr>
              <w:instrText xml:space="preserve"> = average(I5:I7) \* MERGEFORMAT </w:instrText>
            </w:r>
            <w:r>
              <w:rPr>
                <w:rFonts w:hint="default" w:ascii="Times New Roman" w:hAnsi="Times New Roman" w:cs="Times New Roman"/>
                <w:szCs w:val="21"/>
              </w:rPr>
              <w:fldChar w:fldCharType="separate"/>
            </w:r>
            <w:r>
              <w:rPr>
                <w:rFonts w:hint="default" w:ascii="Times New Roman" w:hAnsi="Times New Roman" w:cs="Times New Roman"/>
                <w:szCs w:val="21"/>
              </w:rPr>
              <w:t>0.04</w:t>
            </w:r>
            <w:r>
              <w:rPr>
                <w:rFonts w:hint="default" w:ascii="Times New Roman" w:hAnsi="Times New Roman" w:cs="Times New Roman"/>
                <w:szCs w:val="21"/>
              </w:rPr>
              <w:fldChar w:fldCharType="end"/>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0.81</w:t>
            </w:r>
          </w:p>
        </w:tc>
        <w:tc>
          <w:tcPr>
            <w:tcW w:w="471"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480" w:type="pct"/>
            <w:vMerge w:val="restart"/>
            <w:tcBorders>
              <w:tl2br w:val="nil"/>
              <w:tr2bl w:val="nil"/>
            </w:tcBorders>
            <w:noWrap/>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2021-11-05</w:t>
            </w: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09:22</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198</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3.53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0.72</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480"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10:34</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207</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3.60</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0.71</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480"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316"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11:18</w:t>
            </w:r>
          </w:p>
        </w:tc>
        <w:tc>
          <w:tcPr>
            <w:tcW w:w="380"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浅黄微浑</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7.6</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27</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199</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3.17</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0.72</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480" w:type="pct"/>
            <w:vMerge w:val="continue"/>
            <w:tcBorders>
              <w:tl2br w:val="nil"/>
              <w:tr2bl w:val="nil"/>
            </w:tcBorders>
            <w:noWrap/>
            <w:vAlign w:val="center"/>
          </w:tcPr>
          <w:p>
            <w:pPr>
              <w:jc w:val="center"/>
              <w:rPr>
                <w:rFonts w:hint="default" w:ascii="Times New Roman" w:hAnsi="Times New Roman" w:cs="Times New Roman"/>
                <w:sz w:val="21"/>
                <w:szCs w:val="21"/>
              </w:rPr>
            </w:pPr>
          </w:p>
        </w:tc>
        <w:tc>
          <w:tcPr>
            <w:tcW w:w="696" w:type="pct"/>
            <w:gridSpan w:val="2"/>
            <w:tcBorders>
              <w:tl2br w:val="nil"/>
              <w:tr2bl w:val="nil"/>
            </w:tcBorders>
            <w:noWrap/>
            <w:vAlign w:val="center"/>
          </w:tcPr>
          <w:p>
            <w:pPr>
              <w:spacing w:line="252" w:lineRule="exact"/>
              <w:ind w:left="20"/>
              <w:jc w:val="center"/>
              <w:rPr>
                <w:rFonts w:hint="default" w:ascii="Times New Roman" w:hAnsi="Times New Roman" w:cs="Times New Roman"/>
                <w:sz w:val="21"/>
                <w:szCs w:val="21"/>
              </w:rPr>
            </w:pPr>
            <w:r>
              <w:rPr>
                <w:rFonts w:hint="default" w:ascii="Times New Roman" w:hAnsi="Times New Roman" w:cs="Times New Roman"/>
                <w:sz w:val="21"/>
                <w:szCs w:val="21"/>
              </w:rPr>
              <w:t>日均值（范围）</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7.5-7.6</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3.43</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Cs w:val="21"/>
              </w:rPr>
              <w:fldChar w:fldCharType="begin"/>
            </w:r>
            <w:r>
              <w:rPr>
                <w:rFonts w:hint="default" w:ascii="Times New Roman" w:hAnsi="Times New Roman" w:cs="Times New Roman"/>
                <w:szCs w:val="21"/>
              </w:rPr>
              <w:instrText xml:space="preserve"> = average(I10:I12) \* MERGEFORMAT </w:instrText>
            </w:r>
            <w:r>
              <w:rPr>
                <w:rFonts w:hint="default" w:ascii="Times New Roman" w:hAnsi="Times New Roman" w:cs="Times New Roman"/>
                <w:szCs w:val="21"/>
              </w:rPr>
              <w:fldChar w:fldCharType="separate"/>
            </w:r>
            <w:r>
              <w:rPr>
                <w:rFonts w:hint="default" w:ascii="Times New Roman" w:hAnsi="Times New Roman" w:cs="Times New Roman"/>
                <w:szCs w:val="21"/>
              </w:rPr>
              <w:t>0.03</w:t>
            </w:r>
            <w:r>
              <w:rPr>
                <w:rFonts w:hint="default" w:ascii="Times New Roman" w:hAnsi="Times New Roman" w:cs="Times New Roman"/>
                <w:szCs w:val="21"/>
              </w:rPr>
              <w:fldChar w:fldCharType="end"/>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0.72</w:t>
            </w:r>
          </w:p>
        </w:tc>
        <w:tc>
          <w:tcPr>
            <w:tcW w:w="471"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19" w:type="pct"/>
            <w:gridSpan w:val="4"/>
            <w:tcBorders>
              <w:tl2br w:val="nil"/>
              <w:tr2bl w:val="nil"/>
            </w:tcBorders>
            <w:noWrap/>
            <w:vAlign w:val="center"/>
          </w:tcPr>
          <w:p>
            <w:pPr>
              <w:spacing w:line="252" w:lineRule="exact"/>
              <w:ind w:left="20"/>
              <w:jc w:val="center"/>
              <w:rPr>
                <w:rFonts w:hint="default" w:ascii="Times New Roman" w:hAnsi="Times New Roman" w:cs="Times New Roman"/>
                <w:sz w:val="21"/>
                <w:szCs w:val="21"/>
              </w:rPr>
            </w:pPr>
            <w:r>
              <w:rPr>
                <w:rFonts w:hint="default" w:ascii="Times New Roman" w:hAnsi="Times New Roman" w:cs="Times New Roman"/>
                <w:sz w:val="21"/>
                <w:szCs w:val="21"/>
              </w:rPr>
              <w:t>监测期间最大日均值</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7.4-7.6</w:t>
            </w:r>
          </w:p>
        </w:tc>
        <w:tc>
          <w:tcPr>
            <w:tcW w:w="468" w:type="pct"/>
            <w:tcBorders>
              <w:tl2br w:val="nil"/>
              <w:tr2bl w:val="nil"/>
            </w:tcBorders>
            <w:noWrap/>
            <w:vAlign w:val="center"/>
          </w:tcPr>
          <w:p>
            <w:pPr>
              <w:spacing w:line="252" w:lineRule="exact"/>
              <w:ind w:left="2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fldChar w:fldCharType="begin"/>
            </w:r>
            <w:r>
              <w:rPr>
                <w:rFonts w:hint="default" w:ascii="Times New Roman" w:hAnsi="Times New Roman" w:cs="Times New Roman"/>
                <w:szCs w:val="21"/>
              </w:rPr>
              <w:instrText xml:space="preserve"> = average(G5:G7) \* MERGEFORMAT </w:instrText>
            </w:r>
            <w:r>
              <w:rPr>
                <w:rFonts w:hint="default" w:ascii="Times New Roman" w:hAnsi="Times New Roman" w:cs="Times New Roman"/>
                <w:szCs w:val="21"/>
              </w:rPr>
              <w:fldChar w:fldCharType="separate"/>
            </w:r>
            <w:r>
              <w:rPr>
                <w:rFonts w:hint="default" w:ascii="Times New Roman" w:hAnsi="Times New Roman" w:cs="Times New Roman"/>
                <w:szCs w:val="21"/>
              </w:rPr>
              <w:t>205</w:t>
            </w:r>
            <w:r>
              <w:rPr>
                <w:rFonts w:hint="default" w:ascii="Times New Roman" w:hAnsi="Times New Roman" w:cs="Times New Roman"/>
                <w:szCs w:val="21"/>
              </w:rPr>
              <w:fldChar w:fldCharType="end"/>
            </w:r>
          </w:p>
        </w:tc>
        <w:tc>
          <w:tcPr>
            <w:tcW w:w="468"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3.43</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fldChar w:fldCharType="begin"/>
            </w:r>
            <w:r>
              <w:rPr>
                <w:rFonts w:hint="default" w:ascii="Times New Roman" w:hAnsi="Times New Roman" w:cs="Times New Roman"/>
                <w:szCs w:val="21"/>
              </w:rPr>
              <w:instrText xml:space="preserve"> = average(I5:I7) \* MERGEFORMAT </w:instrText>
            </w:r>
            <w:r>
              <w:rPr>
                <w:rFonts w:hint="default" w:ascii="Times New Roman" w:hAnsi="Times New Roman" w:cs="Times New Roman"/>
                <w:szCs w:val="21"/>
              </w:rPr>
              <w:fldChar w:fldCharType="separate"/>
            </w:r>
            <w:r>
              <w:rPr>
                <w:rFonts w:hint="default" w:ascii="Times New Roman" w:hAnsi="Times New Roman" w:cs="Times New Roman"/>
                <w:szCs w:val="21"/>
              </w:rPr>
              <w:t>0.04</w:t>
            </w:r>
            <w:r>
              <w:rPr>
                <w:rFonts w:hint="default" w:ascii="Times New Roman" w:hAnsi="Times New Roman" w:cs="Times New Roman"/>
                <w:szCs w:val="21"/>
              </w:rPr>
              <w:fldChar w:fldCharType="end"/>
            </w:r>
          </w:p>
        </w:tc>
        <w:tc>
          <w:tcPr>
            <w:tcW w:w="468"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0.81</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19" w:type="pct"/>
            <w:gridSpan w:val="4"/>
            <w:tcBorders>
              <w:tl2br w:val="nil"/>
              <w:tr2bl w:val="nil"/>
            </w:tcBorders>
            <w:noWrap/>
            <w:vAlign w:val="center"/>
          </w:tcPr>
          <w:p>
            <w:pPr>
              <w:spacing w:line="252" w:lineRule="exact"/>
              <w:ind w:left="20"/>
              <w:jc w:val="center"/>
              <w:rPr>
                <w:rFonts w:hint="default" w:ascii="Times New Roman" w:hAnsi="Times New Roman" w:cs="Times New Roman"/>
                <w:sz w:val="21"/>
                <w:szCs w:val="21"/>
              </w:rPr>
            </w:pPr>
            <w:r>
              <w:rPr>
                <w:rFonts w:hint="default" w:ascii="Times New Roman" w:hAnsi="Times New Roman" w:cs="Times New Roman"/>
                <w:sz w:val="21"/>
                <w:szCs w:val="21"/>
              </w:rPr>
              <w:t>标准限值</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6</w:t>
            </w:r>
            <w:r>
              <w:rPr>
                <w:rFonts w:hint="default" w:ascii="Times New Roman" w:hAnsi="Times New Roman" w:cs="Times New Roman"/>
              </w:rPr>
              <w:t>～9</w:t>
            </w:r>
          </w:p>
        </w:tc>
        <w:tc>
          <w:tcPr>
            <w:tcW w:w="468"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≤400</w:t>
            </w:r>
          </w:p>
        </w:tc>
        <w:tc>
          <w:tcPr>
            <w:tcW w:w="468"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≤500</w:t>
            </w:r>
          </w:p>
        </w:tc>
        <w:tc>
          <w:tcPr>
            <w:tcW w:w="468" w:type="pct"/>
            <w:tcBorders>
              <w:tl2br w:val="nil"/>
              <w:tr2bl w:val="nil"/>
            </w:tcBorders>
            <w:noWrap/>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≤35</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≤8</w:t>
            </w:r>
          </w:p>
        </w:tc>
        <w:tc>
          <w:tcPr>
            <w:tcW w:w="468"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≤20</w:t>
            </w:r>
          </w:p>
        </w:tc>
        <w:tc>
          <w:tcPr>
            <w:tcW w:w="471" w:type="pct"/>
            <w:tcBorders>
              <w:tl2br w:val="nil"/>
              <w:tr2bl w:val="nil"/>
            </w:tcBorders>
            <w:noWrap/>
            <w:vAlign w:val="center"/>
          </w:tcPr>
          <w:p>
            <w:pPr>
              <w:spacing w:line="252" w:lineRule="exact"/>
              <w:ind w:left="20" w:lef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1"/>
            <w:tcBorders>
              <w:tl2br w:val="nil"/>
              <w:tr2bl w:val="nil"/>
            </w:tcBorders>
            <w:noWrap/>
            <w:vAlign w:val="center"/>
          </w:tcPr>
          <w:p>
            <w:pPr>
              <w:spacing w:line="252" w:lineRule="exact"/>
              <w:ind w:left="20"/>
              <w:jc w:val="left"/>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 w:val="21"/>
                <w:szCs w:val="21"/>
                <w:lang w:bidi="zh-CN"/>
              </w:rPr>
              <w:t>注：数据引用浙江中一检测研究院股份有限公司检测报告HJ213949。</w:t>
            </w:r>
          </w:p>
        </w:tc>
      </w:tr>
    </w:tbl>
    <w:p>
      <w:pPr>
        <w:widowControl/>
        <w:jc w:val="center"/>
        <w:rPr>
          <w:rFonts w:ascii="Times New Roman" w:hAnsi="Times New Roman" w:cs="Times New Roman"/>
          <w:b/>
          <w:bCs/>
          <w:sz w:val="24"/>
          <w:szCs w:val="24"/>
        </w:rPr>
      </w:pPr>
    </w:p>
    <w:p>
      <w:pPr>
        <w:widowControl/>
        <w:jc w:val="center"/>
        <w:rPr>
          <w:rFonts w:ascii="Times New Roman" w:hAnsi="Times New Roman" w:cs="Times New Roman"/>
          <w:b/>
          <w:bCs/>
          <w:sz w:val="24"/>
          <w:szCs w:val="24"/>
        </w:rPr>
      </w:pPr>
    </w:p>
    <w:p>
      <w:pPr>
        <w:adjustRightInd w:val="0"/>
        <w:snapToGrid w:val="0"/>
        <w:ind w:firstLine="480"/>
        <w:jc w:val="center"/>
        <w:rPr>
          <w:rFonts w:ascii="Times New Roman" w:hAnsi="Times New Roman"/>
          <w:b/>
          <w:bCs/>
          <w:sz w:val="24"/>
          <w:szCs w:val="24"/>
          <w:highlight w:val="none"/>
        </w:rPr>
      </w:pPr>
      <w:r>
        <w:rPr>
          <w:rFonts w:ascii="Times New Roman" w:hAnsi="Times New Roman"/>
          <w:b/>
          <w:bCs/>
          <w:sz w:val="24"/>
          <w:szCs w:val="24"/>
          <w:highlight w:val="none"/>
        </w:rPr>
        <w:t>表</w:t>
      </w:r>
      <w:r>
        <w:rPr>
          <w:rFonts w:hint="eastAsia" w:ascii="Times New Roman" w:hAnsi="Times New Roman"/>
          <w:b/>
          <w:bCs/>
          <w:sz w:val="24"/>
          <w:szCs w:val="24"/>
          <w:highlight w:val="none"/>
        </w:rPr>
        <w:t>9</w:t>
      </w:r>
      <w:r>
        <w:rPr>
          <w:rFonts w:ascii="Times New Roman" w:hAnsi="Times New Roman"/>
          <w:b/>
          <w:bCs/>
          <w:sz w:val="24"/>
          <w:szCs w:val="24"/>
          <w:highlight w:val="none"/>
        </w:rPr>
        <w:t>-</w:t>
      </w:r>
      <w:r>
        <w:rPr>
          <w:rFonts w:hint="eastAsia" w:ascii="Times New Roman" w:hAnsi="Times New Roman"/>
          <w:b/>
          <w:bCs/>
          <w:sz w:val="24"/>
          <w:szCs w:val="24"/>
          <w:highlight w:val="none"/>
          <w:lang w:val="en-US" w:eastAsia="zh-CN"/>
        </w:rPr>
        <w:t>3</w:t>
      </w:r>
      <w:r>
        <w:rPr>
          <w:rFonts w:ascii="Times New Roman" w:hAnsi="Times New Roman"/>
          <w:b/>
          <w:bCs/>
          <w:sz w:val="24"/>
          <w:szCs w:val="24"/>
          <w:highlight w:val="none"/>
        </w:rPr>
        <w:t>废</w:t>
      </w:r>
      <w:r>
        <w:rPr>
          <w:rFonts w:hint="eastAsia" w:ascii="Times New Roman" w:hAnsi="Times New Roman"/>
          <w:b/>
          <w:bCs/>
          <w:sz w:val="24"/>
          <w:szCs w:val="24"/>
          <w:highlight w:val="none"/>
          <w:lang w:val="en-US" w:eastAsia="zh-CN"/>
        </w:rPr>
        <w:t>气</w:t>
      </w:r>
      <w:r>
        <w:rPr>
          <w:rFonts w:ascii="Times New Roman" w:hAnsi="Times New Roman"/>
          <w:b/>
          <w:bCs/>
          <w:sz w:val="24"/>
          <w:szCs w:val="24"/>
          <w:highlight w:val="none"/>
        </w:rPr>
        <w:t>监测结果</w:t>
      </w:r>
    </w:p>
    <w:tbl>
      <w:tblPr>
        <w:tblStyle w:val="23"/>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48"/>
        <w:gridCol w:w="1417"/>
        <w:gridCol w:w="1304"/>
        <w:gridCol w:w="1020"/>
        <w:gridCol w:w="1018"/>
        <w:gridCol w:w="1026"/>
        <w:gridCol w:w="1023"/>
        <w:gridCol w:w="1250"/>
        <w:gridCol w:w="1213"/>
        <w:gridCol w:w="1120"/>
        <w:gridCol w:w="1077"/>
        <w:gridCol w:w="124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tblHeader/>
          <w:jc w:val="center"/>
        </w:trPr>
        <w:tc>
          <w:tcPr>
            <w:tcW w:w="511" w:type="pct"/>
            <w:vMerge w:val="restar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监测点位</w:t>
            </w:r>
          </w:p>
        </w:tc>
        <w:tc>
          <w:tcPr>
            <w:tcW w:w="500" w:type="pct"/>
            <w:vMerge w:val="restar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监测项目</w:t>
            </w:r>
          </w:p>
        </w:tc>
        <w:tc>
          <w:tcPr>
            <w:tcW w:w="460" w:type="pct"/>
            <w:vMerge w:val="restar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监测日期</w:t>
            </w:r>
          </w:p>
        </w:tc>
        <w:tc>
          <w:tcPr>
            <w:tcW w:w="1442" w:type="pct"/>
            <w:gridSpan w:val="4"/>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排放浓度</w:t>
            </w:r>
            <w:r>
              <w:rPr>
                <w:rFonts w:hint="default" w:ascii="Times New Roman" w:hAnsi="Times New Roman" w:cs="Times New Roman"/>
                <w:b/>
                <w:bCs/>
                <w:w w:val="90"/>
                <w:kern w:val="0"/>
                <w:sz w:val="21"/>
                <w:szCs w:val="21"/>
                <w:lang w:bidi="zh-CN"/>
              </w:rPr>
              <w:t>（mg/m</w:t>
            </w:r>
            <w:r>
              <w:rPr>
                <w:rFonts w:hint="default" w:ascii="Times New Roman" w:hAnsi="Times New Roman" w:cs="Times New Roman"/>
                <w:b/>
                <w:bCs/>
                <w:w w:val="90"/>
                <w:kern w:val="0"/>
                <w:sz w:val="21"/>
                <w:szCs w:val="21"/>
                <w:vertAlign w:val="superscript"/>
                <w:lang w:bidi="zh-CN"/>
              </w:rPr>
              <w:t>3</w:t>
            </w:r>
            <w:r>
              <w:rPr>
                <w:rFonts w:hint="default" w:ascii="Times New Roman" w:hAnsi="Times New Roman" w:cs="Times New Roman"/>
                <w:b/>
                <w:bCs/>
                <w:w w:val="90"/>
                <w:kern w:val="0"/>
                <w:sz w:val="21"/>
                <w:szCs w:val="21"/>
                <w:lang w:bidi="zh-CN"/>
              </w:rPr>
              <w:t>）</w:t>
            </w:r>
          </w:p>
        </w:tc>
        <w:tc>
          <w:tcPr>
            <w:tcW w:w="441" w:type="pct"/>
            <w:vMerge w:val="restar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排放</w:t>
            </w:r>
          </w:p>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速率</w:t>
            </w:r>
          </w:p>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（kg/h）</w:t>
            </w:r>
          </w:p>
        </w:tc>
        <w:tc>
          <w:tcPr>
            <w:tcW w:w="823" w:type="pct"/>
            <w:gridSpan w:val="2"/>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执行标准</w:t>
            </w:r>
          </w:p>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标准值</w:t>
            </w:r>
          </w:p>
        </w:tc>
        <w:tc>
          <w:tcPr>
            <w:tcW w:w="380" w:type="pct"/>
            <w:vMerge w:val="restar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排气筒高度</w:t>
            </w:r>
          </w:p>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（m）</w:t>
            </w:r>
          </w:p>
        </w:tc>
        <w:tc>
          <w:tcPr>
            <w:tcW w:w="440" w:type="pct"/>
            <w:vMerge w:val="restar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废气标</w:t>
            </w:r>
          </w:p>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干流量</w:t>
            </w:r>
            <w:r>
              <w:rPr>
                <w:rFonts w:hint="default" w:ascii="Times New Roman" w:hAnsi="Times New Roman" w:cs="Times New Roman"/>
                <w:b/>
                <w:bCs/>
                <w:w w:val="90"/>
                <w:kern w:val="0"/>
                <w:sz w:val="21"/>
                <w:szCs w:val="21"/>
                <w:lang w:bidi="zh-CN"/>
              </w:rPr>
              <w:t>（Nm</w:t>
            </w:r>
            <w:r>
              <w:rPr>
                <w:rFonts w:hint="default" w:ascii="Times New Roman" w:hAnsi="Times New Roman" w:cs="Times New Roman"/>
                <w:b/>
                <w:bCs/>
                <w:w w:val="90"/>
                <w:kern w:val="0"/>
                <w:sz w:val="21"/>
                <w:szCs w:val="21"/>
                <w:vertAlign w:val="superscript"/>
                <w:lang w:bidi="zh-CN"/>
              </w:rPr>
              <w:t>3</w:t>
            </w:r>
            <w:r>
              <w:rPr>
                <w:rFonts w:hint="default" w:ascii="Times New Roman" w:hAnsi="Times New Roman" w:cs="Times New Roman"/>
                <w:b/>
                <w:bCs/>
                <w:w w:val="90"/>
                <w:kern w:val="0"/>
                <w:sz w:val="21"/>
                <w:szCs w:val="21"/>
                <w:lang w:bidi="zh-CN"/>
              </w:rPr>
              <w:t>/h）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tblHeader/>
          <w:jc w:val="center"/>
        </w:trPr>
        <w:tc>
          <w:tcPr>
            <w:tcW w:w="511" w:type="pct"/>
            <w:vMerge w:val="continue"/>
            <w:tcBorders>
              <w:tl2br w:val="nil"/>
              <w:tr2bl w:val="nil"/>
            </w:tcBorders>
            <w:noWrap w:val="0"/>
            <w:vAlign w:val="center"/>
          </w:tcPr>
          <w:p>
            <w:pPr>
              <w:jc w:val="center"/>
              <w:rPr>
                <w:rFonts w:hint="default" w:ascii="Times New Roman" w:hAnsi="Times New Roman" w:cs="Times New Roman"/>
                <w:kern w:val="0"/>
                <w:sz w:val="21"/>
                <w:szCs w:val="21"/>
                <w:lang w:bidi="zh-CN"/>
              </w:rPr>
            </w:pPr>
          </w:p>
        </w:tc>
        <w:tc>
          <w:tcPr>
            <w:tcW w:w="500" w:type="pct"/>
            <w:vMerge w:val="continue"/>
            <w:tcBorders>
              <w:tl2br w:val="nil"/>
              <w:tr2bl w:val="nil"/>
            </w:tcBorders>
            <w:noWrap w:val="0"/>
            <w:vAlign w:val="center"/>
          </w:tcPr>
          <w:p>
            <w:pPr>
              <w:jc w:val="center"/>
              <w:rPr>
                <w:rFonts w:hint="default" w:ascii="Times New Roman" w:hAnsi="Times New Roman" w:cs="Times New Roman"/>
                <w:kern w:val="0"/>
                <w:sz w:val="21"/>
                <w:szCs w:val="21"/>
                <w:lang w:bidi="zh-CN"/>
              </w:rPr>
            </w:pPr>
          </w:p>
        </w:tc>
        <w:tc>
          <w:tcPr>
            <w:tcW w:w="460" w:type="pct"/>
            <w:vMerge w:val="continue"/>
            <w:tcBorders>
              <w:tl2br w:val="nil"/>
              <w:tr2bl w:val="nil"/>
            </w:tcBorders>
            <w:noWrap w:val="0"/>
            <w:vAlign w:val="center"/>
          </w:tcPr>
          <w:p>
            <w:pPr>
              <w:jc w:val="center"/>
              <w:rPr>
                <w:rFonts w:hint="default" w:ascii="Times New Roman" w:hAnsi="Times New Roman" w:cs="Times New Roman"/>
                <w:kern w:val="0"/>
                <w:sz w:val="21"/>
                <w:szCs w:val="21"/>
                <w:lang w:bidi="zh-CN"/>
              </w:rPr>
            </w:pPr>
          </w:p>
        </w:tc>
        <w:tc>
          <w:tcPr>
            <w:tcW w:w="360" w:type="pc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第一次</w:t>
            </w:r>
          </w:p>
        </w:tc>
        <w:tc>
          <w:tcPr>
            <w:tcW w:w="359" w:type="pc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第二次</w:t>
            </w:r>
          </w:p>
        </w:tc>
        <w:tc>
          <w:tcPr>
            <w:tcW w:w="362" w:type="pc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第三次</w:t>
            </w:r>
          </w:p>
        </w:tc>
        <w:tc>
          <w:tcPr>
            <w:tcW w:w="361" w:type="pc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均值</w:t>
            </w:r>
          </w:p>
        </w:tc>
        <w:tc>
          <w:tcPr>
            <w:tcW w:w="441" w:type="pct"/>
            <w:vMerge w:val="continue"/>
            <w:tcBorders>
              <w:tl2br w:val="nil"/>
              <w:tr2bl w:val="nil"/>
            </w:tcBorders>
            <w:noWrap w:val="0"/>
            <w:vAlign w:val="center"/>
          </w:tcPr>
          <w:p>
            <w:pPr>
              <w:jc w:val="center"/>
              <w:rPr>
                <w:rFonts w:hint="default" w:ascii="Times New Roman" w:hAnsi="Times New Roman" w:cs="Times New Roman"/>
                <w:b/>
                <w:bCs/>
                <w:kern w:val="0"/>
                <w:sz w:val="21"/>
                <w:szCs w:val="21"/>
                <w:lang w:bidi="zh-CN"/>
              </w:rPr>
            </w:pPr>
          </w:p>
        </w:tc>
        <w:tc>
          <w:tcPr>
            <w:tcW w:w="428" w:type="pc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浓度</w:t>
            </w:r>
            <w:r>
              <w:rPr>
                <w:rFonts w:hint="default" w:ascii="Times New Roman" w:hAnsi="Times New Roman" w:cs="Times New Roman"/>
                <w:b/>
                <w:bCs/>
                <w:w w:val="90"/>
                <w:kern w:val="0"/>
                <w:sz w:val="21"/>
                <w:szCs w:val="21"/>
                <w:lang w:bidi="zh-CN"/>
              </w:rPr>
              <w:t>（mg/m</w:t>
            </w:r>
            <w:r>
              <w:rPr>
                <w:rFonts w:hint="default" w:ascii="Times New Roman" w:hAnsi="Times New Roman" w:cs="Times New Roman"/>
                <w:b/>
                <w:bCs/>
                <w:w w:val="90"/>
                <w:kern w:val="0"/>
                <w:sz w:val="21"/>
                <w:szCs w:val="21"/>
                <w:vertAlign w:val="superscript"/>
                <w:lang w:bidi="zh-CN"/>
              </w:rPr>
              <w:t>3</w:t>
            </w:r>
            <w:r>
              <w:rPr>
                <w:rFonts w:hint="default" w:ascii="Times New Roman" w:hAnsi="Times New Roman" w:cs="Times New Roman"/>
                <w:b/>
                <w:bCs/>
                <w:w w:val="90"/>
                <w:kern w:val="0"/>
                <w:sz w:val="21"/>
                <w:szCs w:val="21"/>
                <w:lang w:bidi="zh-CN"/>
              </w:rPr>
              <w:t>）</w:t>
            </w:r>
          </w:p>
        </w:tc>
        <w:tc>
          <w:tcPr>
            <w:tcW w:w="395" w:type="pct"/>
            <w:tcBorders>
              <w:tl2br w:val="nil"/>
              <w:tr2bl w:val="nil"/>
            </w:tcBorders>
            <w:noWrap w:val="0"/>
            <w:vAlign w:val="center"/>
          </w:tcPr>
          <w:p>
            <w:pPr>
              <w:jc w:val="center"/>
              <w:rPr>
                <w:rFonts w:hint="default" w:ascii="Times New Roman" w:hAnsi="Times New Roman" w:cs="Times New Roman"/>
                <w:b/>
                <w:bCs/>
                <w:kern w:val="0"/>
                <w:sz w:val="21"/>
                <w:szCs w:val="21"/>
                <w:lang w:bidi="zh-CN"/>
              </w:rPr>
            </w:pPr>
            <w:r>
              <w:rPr>
                <w:rFonts w:hint="default" w:ascii="Times New Roman" w:hAnsi="Times New Roman" w:cs="Times New Roman"/>
                <w:b/>
                <w:bCs/>
                <w:kern w:val="0"/>
                <w:sz w:val="21"/>
                <w:szCs w:val="21"/>
                <w:lang w:bidi="zh-CN"/>
              </w:rPr>
              <w:t>速率（kg/h）</w:t>
            </w:r>
          </w:p>
        </w:tc>
        <w:tc>
          <w:tcPr>
            <w:tcW w:w="380" w:type="pct"/>
            <w:vMerge w:val="continue"/>
            <w:tcBorders>
              <w:tl2br w:val="nil"/>
              <w:tr2bl w:val="nil"/>
            </w:tcBorders>
            <w:noWrap w:val="0"/>
            <w:vAlign w:val="center"/>
          </w:tcPr>
          <w:p>
            <w:pPr>
              <w:jc w:val="center"/>
              <w:rPr>
                <w:rFonts w:hint="default" w:ascii="Times New Roman" w:hAnsi="Times New Roman" w:cs="Times New Roman"/>
                <w:kern w:val="0"/>
                <w:sz w:val="21"/>
                <w:szCs w:val="21"/>
                <w:lang w:bidi="zh-CN"/>
              </w:rPr>
            </w:pPr>
          </w:p>
        </w:tc>
        <w:tc>
          <w:tcPr>
            <w:tcW w:w="440" w:type="pct"/>
            <w:vMerge w:val="continue"/>
            <w:tcBorders>
              <w:tl2br w:val="nil"/>
              <w:tr2bl w:val="nil"/>
            </w:tcBorders>
            <w:noWrap w:val="0"/>
            <w:vAlign w:val="center"/>
          </w:tcPr>
          <w:p>
            <w:pPr>
              <w:jc w:val="center"/>
              <w:rPr>
                <w:rFonts w:hint="default" w:ascii="Times New Roman" w:hAnsi="Times New Roman" w:cs="Times New Roman"/>
                <w:kern w:val="0"/>
                <w:sz w:val="21"/>
                <w:szCs w:val="21"/>
                <w:lang w:bidi="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◎3#喷塑废气出口</w:t>
            </w:r>
          </w:p>
        </w:tc>
        <w:tc>
          <w:tcPr>
            <w:tcW w:w="500"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颗粒物</w:t>
            </w:r>
          </w:p>
        </w:tc>
        <w:tc>
          <w:tcPr>
            <w:tcW w:w="460" w:type="pct"/>
            <w:tcBorders>
              <w:tl2br w:val="nil"/>
              <w:tr2bl w:val="nil"/>
            </w:tcBorders>
            <w:noWrap w:val="0"/>
            <w:vAlign w:val="center"/>
          </w:tcPr>
          <w:p>
            <w:pPr>
              <w:pStyle w:val="48"/>
              <w:jc w:val="center"/>
              <w:rPr>
                <w:rFonts w:hint="default" w:ascii="Times New Roman" w:hAnsi="Times New Roman" w:eastAsia="宋体" w:cs="Times New Roman"/>
                <w:color w:val="000000"/>
                <w:kern w:val="0"/>
                <w:sz w:val="21"/>
                <w:szCs w:val="21"/>
                <w:lang w:eastAsia="zh-CN" w:bidi="zh-CN"/>
              </w:rPr>
            </w:pPr>
            <w:r>
              <w:rPr>
                <w:rFonts w:hint="default" w:ascii="Times New Roman" w:hAnsi="Times New Roman" w:cs="Times New Roman"/>
                <w:sz w:val="21"/>
                <w:szCs w:val="21"/>
                <w:lang w:eastAsia="zh-CN"/>
              </w:rPr>
              <w:t>2021-11-04</w:t>
            </w:r>
          </w:p>
        </w:tc>
        <w:tc>
          <w:tcPr>
            <w:tcW w:w="360"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color w:val="000000"/>
                <w:kern w:val="0"/>
                <w:szCs w:val="21"/>
              </w:rPr>
              <w:t>27.1</w:t>
            </w:r>
          </w:p>
        </w:tc>
        <w:tc>
          <w:tcPr>
            <w:tcW w:w="35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color w:val="000000"/>
                <w:kern w:val="0"/>
                <w:szCs w:val="21"/>
              </w:rPr>
              <w:t>26.0</w:t>
            </w:r>
          </w:p>
        </w:tc>
        <w:tc>
          <w:tcPr>
            <w:tcW w:w="362"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color w:val="000000"/>
                <w:kern w:val="0"/>
                <w:szCs w:val="21"/>
              </w:rPr>
              <w:t>27.6</w:t>
            </w:r>
          </w:p>
        </w:tc>
        <w:tc>
          <w:tcPr>
            <w:tcW w:w="361"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average(D3:F3)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26.9</w:t>
            </w:r>
            <w:r>
              <w:rPr>
                <w:rFonts w:hint="default" w:ascii="Times New Roman" w:hAnsi="Times New Roman" w:cs="Times New Roman"/>
                <w:sz w:val="21"/>
                <w:szCs w:val="21"/>
              </w:rPr>
              <w:fldChar w:fldCharType="end"/>
            </w:r>
          </w:p>
        </w:tc>
        <w:tc>
          <w:tcPr>
            <w:tcW w:w="441" w:type="pct"/>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0.11</w:t>
            </w:r>
          </w:p>
        </w:tc>
        <w:tc>
          <w:tcPr>
            <w:tcW w:w="428"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szCs w:val="21"/>
              </w:rPr>
              <w:t>≤</w:t>
            </w:r>
            <w:r>
              <w:rPr>
                <w:rFonts w:hint="default" w:ascii="Times New Roman" w:hAnsi="Times New Roman" w:cs="Times New Roman"/>
              </w:rPr>
              <w:t>30</w:t>
            </w:r>
          </w:p>
        </w:tc>
        <w:tc>
          <w:tcPr>
            <w:tcW w:w="395" w:type="pct"/>
            <w:vMerge w:val="restar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w:t>
            </w:r>
          </w:p>
        </w:tc>
        <w:tc>
          <w:tcPr>
            <w:tcW w:w="380" w:type="pct"/>
            <w:vMerge w:val="restar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15</w:t>
            </w:r>
          </w:p>
        </w:tc>
        <w:tc>
          <w:tcPr>
            <w:tcW w:w="440" w:type="pc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eastAsia"/>
                <w:color w:val="000000"/>
                <w:szCs w:val="21"/>
              </w:rPr>
              <w:t>4048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tcBorders>
              <w:tl2br w:val="nil"/>
              <w:tr2bl w:val="nil"/>
            </w:tcBorders>
            <w:noWrap w:val="0"/>
            <w:vAlign w:val="center"/>
          </w:tcPr>
          <w:p>
            <w:pPr>
              <w:pStyle w:val="48"/>
              <w:jc w:val="center"/>
              <w:rPr>
                <w:rFonts w:hint="default" w:ascii="Times New Roman" w:hAnsi="Times New Roman" w:cs="Times New Roman"/>
                <w:kern w:val="2"/>
                <w:sz w:val="21"/>
                <w:szCs w:val="21"/>
                <w:lang w:val="en-US" w:eastAsia="zh-CN" w:bidi="ar-SA"/>
              </w:rPr>
            </w:pPr>
          </w:p>
        </w:tc>
        <w:tc>
          <w:tcPr>
            <w:tcW w:w="500" w:type="pct"/>
            <w:vMerge w:val="continue"/>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p>
        </w:tc>
        <w:tc>
          <w:tcPr>
            <w:tcW w:w="460"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lang w:eastAsia="zh-CN" w:bidi="zh-CN"/>
              </w:rPr>
            </w:pPr>
            <w:r>
              <w:rPr>
                <w:rFonts w:hint="default" w:ascii="Times New Roman" w:hAnsi="Times New Roman" w:cs="Times New Roman"/>
                <w:sz w:val="21"/>
                <w:szCs w:val="21"/>
                <w:lang w:eastAsia="zh-CN"/>
              </w:rPr>
              <w:t>2021-11-05</w:t>
            </w:r>
          </w:p>
        </w:tc>
        <w:tc>
          <w:tcPr>
            <w:tcW w:w="360"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color w:val="000000"/>
                <w:kern w:val="0"/>
                <w:szCs w:val="21"/>
              </w:rPr>
              <w:t>27.5</w:t>
            </w:r>
          </w:p>
        </w:tc>
        <w:tc>
          <w:tcPr>
            <w:tcW w:w="35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color w:val="000000"/>
                <w:kern w:val="0"/>
                <w:szCs w:val="21"/>
              </w:rPr>
              <w:t>28.6</w:t>
            </w:r>
          </w:p>
        </w:tc>
        <w:tc>
          <w:tcPr>
            <w:tcW w:w="362"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color w:val="000000"/>
                <w:kern w:val="0"/>
                <w:szCs w:val="21"/>
              </w:rPr>
              <w:t>26.8</w:t>
            </w:r>
          </w:p>
        </w:tc>
        <w:tc>
          <w:tcPr>
            <w:tcW w:w="361"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average(D4:F4)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27.6</w:t>
            </w:r>
            <w:r>
              <w:rPr>
                <w:rFonts w:hint="default" w:ascii="Times New Roman" w:hAnsi="Times New Roman" w:cs="Times New Roman"/>
                <w:sz w:val="21"/>
                <w:szCs w:val="21"/>
              </w:rPr>
              <w:fldChar w:fldCharType="end"/>
            </w:r>
          </w:p>
        </w:tc>
        <w:tc>
          <w:tcPr>
            <w:tcW w:w="441" w:type="pct"/>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0.11</w:t>
            </w:r>
          </w:p>
        </w:tc>
        <w:tc>
          <w:tcPr>
            <w:tcW w:w="428" w:type="pct"/>
            <w:vMerge w:val="continue"/>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380"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440" w:type="pc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4099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◎4#喷塑烘干废气出口</w:t>
            </w:r>
          </w:p>
        </w:tc>
        <w:tc>
          <w:tcPr>
            <w:tcW w:w="500"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二氧化硫</w:t>
            </w:r>
          </w:p>
        </w:tc>
        <w:tc>
          <w:tcPr>
            <w:tcW w:w="460" w:type="pct"/>
            <w:tcBorders>
              <w:tl2br w:val="nil"/>
              <w:tr2bl w:val="nil"/>
            </w:tcBorders>
            <w:noWrap w:val="0"/>
            <w:vAlign w:val="center"/>
          </w:tcPr>
          <w:p>
            <w:pPr>
              <w:pStyle w:val="48"/>
              <w:jc w:val="center"/>
              <w:rPr>
                <w:rFonts w:hint="default" w:ascii="Times New Roman" w:hAnsi="Times New Roman" w:eastAsia="宋体" w:cs="Times New Roman"/>
                <w:color w:val="000000"/>
                <w:kern w:val="0"/>
                <w:sz w:val="21"/>
                <w:szCs w:val="21"/>
                <w:lang w:eastAsia="zh-CN" w:bidi="zh-CN"/>
              </w:rPr>
            </w:pPr>
            <w:r>
              <w:rPr>
                <w:rFonts w:hint="default" w:ascii="Times New Roman" w:hAnsi="Times New Roman" w:cs="Times New Roman"/>
                <w:sz w:val="21"/>
                <w:szCs w:val="21"/>
                <w:lang w:eastAsia="zh-CN"/>
              </w:rPr>
              <w:t>2021-11-04</w:t>
            </w:r>
          </w:p>
        </w:tc>
        <w:tc>
          <w:tcPr>
            <w:tcW w:w="360"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9</w:t>
            </w:r>
          </w:p>
        </w:tc>
        <w:tc>
          <w:tcPr>
            <w:tcW w:w="359"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9</w:t>
            </w:r>
          </w:p>
        </w:tc>
        <w:tc>
          <w:tcPr>
            <w:tcW w:w="362"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10</w:t>
            </w:r>
          </w:p>
        </w:tc>
        <w:tc>
          <w:tcPr>
            <w:tcW w:w="361" w:type="pct"/>
            <w:tcBorders>
              <w:tl2br w:val="nil"/>
              <w:tr2bl w:val="nil"/>
            </w:tcBorders>
            <w:noWrap w:val="0"/>
            <w:vAlign w:val="center"/>
          </w:tcPr>
          <w:p>
            <w:pPr>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sz w:val="21"/>
                <w:szCs w:val="21"/>
                <w:lang w:val="en-US" w:eastAsia="zh-CN"/>
              </w:rPr>
              <w:t>9</w:t>
            </w:r>
          </w:p>
        </w:tc>
        <w:tc>
          <w:tcPr>
            <w:tcW w:w="441" w:type="pc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Cs w:val="21"/>
              </w:rPr>
              <w:t>3.</w:t>
            </w:r>
            <w:r>
              <w:rPr>
                <w:rFonts w:hint="default" w:ascii="Times New Roman" w:hAnsi="Times New Roman" w:cs="Times New Roman"/>
                <w:color w:val="000000"/>
                <w:kern w:val="0"/>
                <w:szCs w:val="21"/>
                <w:lang w:val="en-US" w:eastAsia="zh-CN"/>
              </w:rPr>
              <w:t>8</w:t>
            </w:r>
            <w:r>
              <w:rPr>
                <w:rFonts w:hint="default" w:ascii="Times New Roman" w:hAnsi="Times New Roman" w:cs="Times New Roman"/>
                <w:color w:val="000000"/>
                <w:kern w:val="0"/>
                <w:szCs w:val="21"/>
              </w:rPr>
              <w:t>×10</w:t>
            </w:r>
            <w:r>
              <w:rPr>
                <w:rFonts w:hint="default" w:ascii="Times New Roman" w:hAnsi="Times New Roman" w:cs="Times New Roman"/>
                <w:color w:val="000000"/>
                <w:kern w:val="0"/>
                <w:szCs w:val="21"/>
                <w:vertAlign w:val="superscript"/>
              </w:rPr>
              <w:t>-3</w:t>
            </w:r>
          </w:p>
        </w:tc>
        <w:tc>
          <w:tcPr>
            <w:tcW w:w="428"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val="en-US" w:eastAsia="zh-CN" w:bidi="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200</w:t>
            </w:r>
          </w:p>
        </w:tc>
        <w:tc>
          <w:tcPr>
            <w:tcW w:w="395" w:type="pct"/>
            <w:vMerge w:val="restart"/>
            <w:tcBorders>
              <w:tl2br w:val="nil"/>
              <w:tr2bl w:val="nil"/>
            </w:tcBorders>
            <w:noWrap w:val="0"/>
            <w:vAlign w:val="center"/>
          </w:tcPr>
          <w:p>
            <w:pPr>
              <w:jc w:val="center"/>
              <w:rPr>
                <w:rFonts w:hint="default" w:ascii="Times New Roman" w:hAnsi="Times New Roman" w:cs="Times New Roman"/>
                <w:color w:val="000000"/>
                <w:kern w:val="0"/>
                <w:sz w:val="21"/>
                <w:szCs w:val="21"/>
                <w:lang w:val="en-US" w:eastAsia="zh-CN" w:bidi="zh-CN"/>
              </w:rPr>
            </w:pPr>
            <w:r>
              <w:rPr>
                <w:rFonts w:hint="default" w:ascii="Times New Roman" w:hAnsi="Times New Roman" w:cs="Times New Roman"/>
                <w:color w:val="000000"/>
                <w:kern w:val="0"/>
                <w:sz w:val="21"/>
                <w:szCs w:val="21"/>
                <w:lang w:val="en-US" w:eastAsia="zh-CN" w:bidi="zh-CN"/>
              </w:rPr>
              <w:t>/</w:t>
            </w:r>
          </w:p>
        </w:tc>
        <w:tc>
          <w:tcPr>
            <w:tcW w:w="380" w:type="pct"/>
            <w:vMerge w:val="restar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15</w:t>
            </w:r>
          </w:p>
        </w:tc>
        <w:tc>
          <w:tcPr>
            <w:tcW w:w="440" w:type="pc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500" w:type="pct"/>
            <w:vMerge w:val="continue"/>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p>
        </w:tc>
        <w:tc>
          <w:tcPr>
            <w:tcW w:w="460"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lang w:eastAsia="zh-CN" w:bidi="zh-CN"/>
              </w:rPr>
            </w:pPr>
            <w:r>
              <w:rPr>
                <w:rFonts w:hint="default" w:ascii="Times New Roman" w:hAnsi="Times New Roman" w:cs="Times New Roman"/>
                <w:sz w:val="21"/>
                <w:szCs w:val="21"/>
                <w:lang w:eastAsia="zh-CN"/>
              </w:rPr>
              <w:t>2021-11-05</w:t>
            </w:r>
          </w:p>
        </w:tc>
        <w:tc>
          <w:tcPr>
            <w:tcW w:w="360"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7</w:t>
            </w:r>
          </w:p>
        </w:tc>
        <w:tc>
          <w:tcPr>
            <w:tcW w:w="359"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9</w:t>
            </w:r>
          </w:p>
        </w:tc>
        <w:tc>
          <w:tcPr>
            <w:tcW w:w="362"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6</w:t>
            </w:r>
          </w:p>
        </w:tc>
        <w:tc>
          <w:tcPr>
            <w:tcW w:w="361" w:type="pct"/>
            <w:tcBorders>
              <w:tl2br w:val="nil"/>
              <w:tr2bl w:val="nil"/>
            </w:tcBorders>
            <w:noWrap w:val="0"/>
            <w:vAlign w:val="center"/>
          </w:tcPr>
          <w:p>
            <w:pPr>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sz w:val="21"/>
                <w:szCs w:val="21"/>
                <w:lang w:val="en-US" w:eastAsia="zh-CN"/>
              </w:rPr>
              <w:t>7</w:t>
            </w:r>
          </w:p>
        </w:tc>
        <w:tc>
          <w:tcPr>
            <w:tcW w:w="441" w:type="pct"/>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w:t>
            </w:r>
            <w:r>
              <w:rPr>
                <w:rFonts w:hint="default" w:ascii="Times New Roman" w:hAnsi="Times New Roman" w:cs="Times New Roman"/>
                <w:color w:val="000000"/>
                <w:kern w:val="0"/>
                <w:szCs w:val="21"/>
                <w:lang w:val="en-US" w:eastAsia="zh-CN"/>
              </w:rPr>
              <w:t>1</w:t>
            </w:r>
            <w:r>
              <w:rPr>
                <w:rFonts w:hint="default" w:ascii="Times New Roman" w:hAnsi="Times New Roman" w:cs="Times New Roman"/>
                <w:color w:val="000000"/>
                <w:kern w:val="0"/>
                <w:szCs w:val="21"/>
              </w:rPr>
              <w:t>×10</w:t>
            </w:r>
            <w:r>
              <w:rPr>
                <w:rFonts w:hint="default" w:ascii="Times New Roman" w:hAnsi="Times New Roman" w:cs="Times New Roman"/>
                <w:color w:val="000000"/>
                <w:kern w:val="0"/>
                <w:szCs w:val="21"/>
                <w:vertAlign w:val="superscript"/>
              </w:rPr>
              <w:t>-3</w:t>
            </w:r>
          </w:p>
        </w:tc>
        <w:tc>
          <w:tcPr>
            <w:tcW w:w="428" w:type="pct"/>
            <w:vMerge w:val="continue"/>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380"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440" w:type="pc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500"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氮氧化物</w:t>
            </w:r>
          </w:p>
        </w:tc>
        <w:tc>
          <w:tcPr>
            <w:tcW w:w="460" w:type="pct"/>
            <w:tcBorders>
              <w:tl2br w:val="nil"/>
              <w:tr2bl w:val="nil"/>
            </w:tcBorders>
            <w:noWrap w:val="0"/>
            <w:vAlign w:val="center"/>
          </w:tcPr>
          <w:p>
            <w:pPr>
              <w:pStyle w:val="48"/>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2021-11-04</w:t>
            </w:r>
          </w:p>
        </w:tc>
        <w:tc>
          <w:tcPr>
            <w:tcW w:w="360"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49</w:t>
            </w:r>
          </w:p>
        </w:tc>
        <w:tc>
          <w:tcPr>
            <w:tcW w:w="359"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44</w:t>
            </w:r>
          </w:p>
        </w:tc>
        <w:tc>
          <w:tcPr>
            <w:tcW w:w="362"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42</w:t>
            </w:r>
          </w:p>
        </w:tc>
        <w:tc>
          <w:tcPr>
            <w:tcW w:w="361"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average(D7:F7)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45</w:t>
            </w:r>
            <w:r>
              <w:rPr>
                <w:rFonts w:hint="default" w:ascii="Times New Roman" w:hAnsi="Times New Roman" w:cs="Times New Roman"/>
                <w:sz w:val="21"/>
                <w:szCs w:val="21"/>
              </w:rPr>
              <w:fldChar w:fldCharType="end"/>
            </w:r>
          </w:p>
        </w:tc>
        <w:tc>
          <w:tcPr>
            <w:tcW w:w="441" w:type="pct"/>
            <w:tcBorders>
              <w:tl2br w:val="nil"/>
              <w:tr2bl w:val="nil"/>
            </w:tcBorders>
            <w:noWrap w:val="0"/>
            <w:vAlign w:val="center"/>
          </w:tcPr>
          <w:p>
            <w:pPr>
              <w:jc w:val="center"/>
              <w:rPr>
                <w:rFonts w:hint="default" w:ascii="Times New Roman" w:hAnsi="Times New Roman" w:cs="Times New Roman" w:eastAsiaTheme="minorEastAsia"/>
                <w:color w:val="000000"/>
                <w:kern w:val="0"/>
                <w:sz w:val="21"/>
                <w:szCs w:val="21"/>
                <w:lang w:val="en-US" w:eastAsia="zh-CN" w:bidi="zh-CN"/>
              </w:rPr>
            </w:pPr>
            <w:r>
              <w:rPr>
                <w:rFonts w:hint="default" w:ascii="Times New Roman" w:hAnsi="Times New Roman" w:cs="Times New Roman"/>
                <w:color w:val="000000"/>
                <w:kern w:val="0"/>
                <w:szCs w:val="21"/>
              </w:rPr>
              <w:t>0.01</w:t>
            </w:r>
            <w:r>
              <w:rPr>
                <w:rFonts w:hint="default" w:ascii="Times New Roman" w:hAnsi="Times New Roman" w:cs="Times New Roman"/>
                <w:color w:val="000000"/>
                <w:kern w:val="0"/>
                <w:szCs w:val="21"/>
                <w:lang w:val="en-US" w:eastAsia="zh-CN"/>
              </w:rPr>
              <w:t>8</w:t>
            </w:r>
          </w:p>
        </w:tc>
        <w:tc>
          <w:tcPr>
            <w:tcW w:w="428" w:type="pct"/>
            <w:vMerge w:val="restart"/>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val="en-US" w:bidi="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300</w:t>
            </w:r>
          </w:p>
        </w:tc>
        <w:tc>
          <w:tcPr>
            <w:tcW w:w="395" w:type="pct"/>
            <w:vMerge w:val="restar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w:t>
            </w:r>
          </w:p>
        </w:tc>
        <w:tc>
          <w:tcPr>
            <w:tcW w:w="380"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1247" w:type="dxa"/>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500" w:type="pct"/>
            <w:vMerge w:val="continue"/>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p>
        </w:tc>
        <w:tc>
          <w:tcPr>
            <w:tcW w:w="460" w:type="pct"/>
            <w:tcBorders>
              <w:tl2br w:val="nil"/>
              <w:tr2bl w:val="nil"/>
            </w:tcBorders>
            <w:noWrap w:val="0"/>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2021-11-05</w:t>
            </w:r>
          </w:p>
        </w:tc>
        <w:tc>
          <w:tcPr>
            <w:tcW w:w="360"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40</w:t>
            </w:r>
          </w:p>
        </w:tc>
        <w:tc>
          <w:tcPr>
            <w:tcW w:w="359"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32</w:t>
            </w:r>
          </w:p>
        </w:tc>
        <w:tc>
          <w:tcPr>
            <w:tcW w:w="362" w:type="pct"/>
            <w:tcBorders>
              <w:tl2br w:val="nil"/>
              <w:tr2bl w:val="nil"/>
            </w:tcBorders>
            <w:noWrap w:val="0"/>
            <w:vAlign w:val="center"/>
          </w:tcPr>
          <w:p>
            <w:pPr>
              <w:spacing w:line="252" w:lineRule="exact"/>
              <w:ind w:left="20"/>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32</w:t>
            </w:r>
          </w:p>
        </w:tc>
        <w:tc>
          <w:tcPr>
            <w:tcW w:w="361"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average(D8:F8)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3</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fldChar w:fldCharType="end"/>
            </w:r>
          </w:p>
        </w:tc>
        <w:tc>
          <w:tcPr>
            <w:tcW w:w="441" w:type="pct"/>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0.015</w:t>
            </w:r>
          </w:p>
        </w:tc>
        <w:tc>
          <w:tcPr>
            <w:tcW w:w="428" w:type="pct"/>
            <w:vMerge w:val="continue"/>
            <w:tcBorders>
              <w:tl2br w:val="nil"/>
              <w:tr2bl w:val="nil"/>
            </w:tcBorders>
            <w:noWrap w:val="0"/>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380" w:type="pct"/>
            <w:vMerge w:val="continue"/>
            <w:tcBorders>
              <w:tl2br w:val="nil"/>
              <w:tr2bl w:val="nil"/>
            </w:tcBorders>
            <w:noWrap w:val="0"/>
            <w:vAlign w:val="center"/>
          </w:tcPr>
          <w:p>
            <w:pPr>
              <w:jc w:val="center"/>
              <w:rPr>
                <w:rFonts w:hint="default" w:ascii="Times New Roman" w:hAnsi="Times New Roman" w:cs="Times New Roman"/>
                <w:color w:val="000000"/>
                <w:kern w:val="0"/>
                <w:sz w:val="21"/>
                <w:szCs w:val="21"/>
                <w:lang w:bidi="zh-CN"/>
              </w:rPr>
            </w:pPr>
          </w:p>
        </w:tc>
        <w:tc>
          <w:tcPr>
            <w:tcW w:w="1247" w:type="dxa"/>
            <w:tcBorders>
              <w:tl2br w:val="nil"/>
              <w:tr2bl w:val="nil"/>
            </w:tcBorders>
            <w:noWrap w:val="0"/>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低浓度颗粒物</w:t>
            </w:r>
          </w:p>
        </w:tc>
        <w:tc>
          <w:tcPr>
            <w:tcW w:w="460" w:type="pct"/>
            <w:vAlign w:val="center"/>
          </w:tcPr>
          <w:p>
            <w:pPr>
              <w:pStyle w:val="48"/>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2021-11-04</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10.3</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11.8</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9.1</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average(D9:F9)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10.4</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w:t>
            </w:r>
            <w:r>
              <w:rPr>
                <w:rFonts w:hint="default" w:ascii="Times New Roman" w:hAnsi="Times New Roman" w:cs="Times New Roman"/>
                <w:color w:val="000000"/>
                <w:kern w:val="0"/>
                <w:szCs w:val="21"/>
                <w:lang w:val="en-US" w:eastAsia="zh-CN"/>
              </w:rPr>
              <w:t>2</w:t>
            </w:r>
            <w:r>
              <w:rPr>
                <w:rFonts w:hint="default" w:ascii="Times New Roman" w:hAnsi="Times New Roman" w:cs="Times New Roman"/>
                <w:color w:val="000000"/>
                <w:kern w:val="0"/>
                <w:szCs w:val="21"/>
              </w:rPr>
              <w:t>×10</w:t>
            </w:r>
            <w:r>
              <w:rPr>
                <w:rFonts w:hint="default" w:ascii="Times New Roman" w:hAnsi="Times New Roman" w:cs="Times New Roman"/>
                <w:color w:val="000000"/>
                <w:kern w:val="0"/>
                <w:szCs w:val="21"/>
                <w:vertAlign w:val="superscript"/>
              </w:rPr>
              <w:t>-3</w:t>
            </w:r>
          </w:p>
        </w:tc>
        <w:tc>
          <w:tcPr>
            <w:tcW w:w="428" w:type="pct"/>
            <w:vMerge w:val="restart"/>
            <w:vAlign w:val="center"/>
          </w:tcPr>
          <w:p>
            <w:pPr>
              <w:pStyle w:val="48"/>
              <w:jc w:val="center"/>
              <w:rPr>
                <w:rFonts w:hint="default" w:ascii="Times New Roman" w:hAnsi="Times New Roman" w:cs="Times New Roman"/>
                <w:color w:val="000000"/>
                <w:kern w:val="0"/>
                <w:sz w:val="21"/>
                <w:szCs w:val="21"/>
                <w:lang w:val="en-US" w:bidi="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30</w:t>
            </w:r>
          </w:p>
        </w:tc>
        <w:tc>
          <w:tcPr>
            <w:tcW w:w="395" w:type="pct"/>
            <w:vMerge w:val="restart"/>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w:t>
            </w: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1247" w:type="dxa"/>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460"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2021-11-05</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13.7</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11.7</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12.0</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average(D10:F10)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12.</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5.3×10</w:t>
            </w:r>
            <w:r>
              <w:rPr>
                <w:rFonts w:hint="default" w:ascii="Times New Roman" w:hAnsi="Times New Roman" w:cs="Times New Roman"/>
                <w:color w:val="000000"/>
                <w:kern w:val="0"/>
                <w:szCs w:val="21"/>
                <w:vertAlign w:val="superscript"/>
              </w:rPr>
              <w:t>-3</w:t>
            </w:r>
          </w:p>
        </w:tc>
        <w:tc>
          <w:tcPr>
            <w:tcW w:w="428"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vAlign w:val="center"/>
          </w:tcPr>
          <w:p>
            <w:pPr>
              <w:jc w:val="center"/>
              <w:rPr>
                <w:rFonts w:hint="default" w:ascii="Times New Roman" w:hAnsi="Times New Roman" w:cs="Times New Roman"/>
                <w:color w:val="000000"/>
                <w:kern w:val="0"/>
                <w:sz w:val="21"/>
                <w:szCs w:val="21"/>
                <w:lang w:bidi="zh-CN"/>
              </w:rPr>
            </w:pP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1247" w:type="dxa"/>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restart"/>
            <w:vAlign w:val="center"/>
          </w:tcPr>
          <w:p>
            <w:pPr>
              <w:pStyle w:val="48"/>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非甲烷总烃</w:t>
            </w:r>
          </w:p>
        </w:tc>
        <w:tc>
          <w:tcPr>
            <w:tcW w:w="460" w:type="pct"/>
            <w:vAlign w:val="center"/>
          </w:tcPr>
          <w:p>
            <w:pPr>
              <w:pStyle w:val="48"/>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2021-11-04</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14.8</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10.9</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15.0</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average(D11:F11)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13.</w:t>
            </w: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5.</w:t>
            </w:r>
            <w:r>
              <w:rPr>
                <w:rFonts w:hint="default" w:ascii="Times New Roman" w:hAnsi="Times New Roman" w:cs="Times New Roman"/>
                <w:color w:val="000000"/>
                <w:kern w:val="0"/>
                <w:szCs w:val="21"/>
                <w:lang w:val="en-US" w:eastAsia="zh-CN"/>
              </w:rPr>
              <w:t>4</w:t>
            </w:r>
            <w:r>
              <w:rPr>
                <w:rFonts w:hint="default" w:ascii="Times New Roman" w:hAnsi="Times New Roman" w:cs="Times New Roman"/>
                <w:color w:val="000000"/>
                <w:kern w:val="0"/>
                <w:szCs w:val="21"/>
              </w:rPr>
              <w:t>×10</w:t>
            </w:r>
            <w:r>
              <w:rPr>
                <w:rFonts w:hint="default" w:ascii="Times New Roman" w:hAnsi="Times New Roman" w:cs="Times New Roman"/>
                <w:color w:val="000000"/>
                <w:kern w:val="0"/>
                <w:szCs w:val="21"/>
                <w:vertAlign w:val="superscript"/>
              </w:rPr>
              <w:t>-3</w:t>
            </w:r>
          </w:p>
        </w:tc>
        <w:tc>
          <w:tcPr>
            <w:tcW w:w="428"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80</w:t>
            </w:r>
          </w:p>
        </w:tc>
        <w:tc>
          <w:tcPr>
            <w:tcW w:w="395" w:type="pct"/>
            <w:vMerge w:val="restart"/>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w:t>
            </w: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1247" w:type="dxa"/>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460" w:type="pct"/>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2021-11-05</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14.5</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13.7</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14.6</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average(D12:F12)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14.</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6.</w:t>
            </w:r>
            <w:r>
              <w:rPr>
                <w:rFonts w:hint="default" w:ascii="Times New Roman" w:hAnsi="Times New Roman" w:cs="Times New Roman"/>
                <w:color w:val="000000"/>
                <w:kern w:val="0"/>
                <w:szCs w:val="21"/>
                <w:lang w:val="en-US" w:eastAsia="zh-CN"/>
              </w:rPr>
              <w:t>1</w:t>
            </w:r>
            <w:r>
              <w:rPr>
                <w:rFonts w:hint="default" w:ascii="Times New Roman" w:hAnsi="Times New Roman" w:cs="Times New Roman"/>
                <w:color w:val="000000"/>
                <w:kern w:val="0"/>
                <w:szCs w:val="21"/>
              </w:rPr>
              <w:t>×10</w:t>
            </w:r>
            <w:r>
              <w:rPr>
                <w:rFonts w:hint="default" w:ascii="Times New Roman" w:hAnsi="Times New Roman" w:cs="Times New Roman"/>
                <w:color w:val="000000"/>
                <w:kern w:val="0"/>
                <w:szCs w:val="21"/>
                <w:vertAlign w:val="superscript"/>
              </w:rPr>
              <w:t>-3</w:t>
            </w:r>
          </w:p>
        </w:tc>
        <w:tc>
          <w:tcPr>
            <w:tcW w:w="428"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vAlign w:val="center"/>
          </w:tcPr>
          <w:p>
            <w:pPr>
              <w:jc w:val="center"/>
              <w:rPr>
                <w:rFonts w:hint="default" w:ascii="Times New Roman" w:hAnsi="Times New Roman" w:cs="Times New Roman"/>
                <w:color w:val="000000"/>
                <w:kern w:val="0"/>
                <w:sz w:val="21"/>
                <w:szCs w:val="21"/>
                <w:lang w:bidi="zh-CN"/>
              </w:rPr>
            </w:pP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1247" w:type="dxa"/>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425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◎5#注塑废气出口</w:t>
            </w:r>
          </w:p>
        </w:tc>
        <w:tc>
          <w:tcPr>
            <w:tcW w:w="500" w:type="pct"/>
            <w:vMerge w:val="restart"/>
            <w:vAlign w:val="center"/>
          </w:tcPr>
          <w:p>
            <w:pPr>
              <w:pStyle w:val="48"/>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非甲烷总烃</w:t>
            </w:r>
          </w:p>
        </w:tc>
        <w:tc>
          <w:tcPr>
            <w:tcW w:w="460" w:type="pct"/>
            <w:vAlign w:val="center"/>
          </w:tcPr>
          <w:p>
            <w:pPr>
              <w:pStyle w:val="48"/>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2021-11-04</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5.40</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5.28</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7.00</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average(D13:F13)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5.89</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0.012</w:t>
            </w:r>
          </w:p>
        </w:tc>
        <w:tc>
          <w:tcPr>
            <w:tcW w:w="428"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Cs w:val="21"/>
              </w:rPr>
              <w:t>≤</w:t>
            </w:r>
            <w:r>
              <w:rPr>
                <w:rFonts w:hint="default" w:ascii="Times New Roman" w:hAnsi="Times New Roman" w:cs="Times New Roman"/>
              </w:rPr>
              <w:t>100</w:t>
            </w:r>
          </w:p>
        </w:tc>
        <w:tc>
          <w:tcPr>
            <w:tcW w:w="395" w:type="pct"/>
            <w:vMerge w:val="restart"/>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w:t>
            </w:r>
          </w:p>
        </w:tc>
        <w:tc>
          <w:tcPr>
            <w:tcW w:w="380" w:type="pct"/>
            <w:vMerge w:val="restart"/>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15</w:t>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1965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460" w:type="pct"/>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lang w:eastAsia="zh-CN"/>
              </w:rPr>
              <w:t>2021-11-05</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5.84</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6.20</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7.16</w:t>
            </w:r>
          </w:p>
        </w:tc>
        <w:tc>
          <w:tcPr>
            <w:tcW w:w="0" w:type="auto"/>
            <w:vAlign w:val="center"/>
          </w:tcPr>
          <w:p>
            <w:pPr>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average(D14:F14)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6.4</w:t>
            </w:r>
            <w:r>
              <w:rPr>
                <w:rFonts w:hint="default" w:ascii="Times New Roman" w:hAnsi="Times New Roman" w:cs="Times New Roman"/>
                <w:sz w:val="21"/>
                <w:szCs w:val="21"/>
              </w:rPr>
              <w:fldChar w:fldCharType="end"/>
            </w:r>
            <w:r>
              <w:rPr>
                <w:rFonts w:hint="default" w:ascii="Times New Roman" w:hAnsi="Times New Roman" w:cs="Times New Roman"/>
                <w:sz w:val="21"/>
                <w:szCs w:val="21"/>
                <w:lang w:val="en-US" w:eastAsia="zh-CN"/>
              </w:rPr>
              <w:t>0</w:t>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0.013</w:t>
            </w:r>
          </w:p>
        </w:tc>
        <w:tc>
          <w:tcPr>
            <w:tcW w:w="428"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vAlign w:val="center"/>
          </w:tcPr>
          <w:p>
            <w:pPr>
              <w:jc w:val="center"/>
              <w:rPr>
                <w:rFonts w:hint="default" w:ascii="Times New Roman" w:hAnsi="Times New Roman" w:cs="Times New Roman"/>
                <w:color w:val="000000"/>
                <w:kern w:val="0"/>
                <w:sz w:val="21"/>
                <w:szCs w:val="21"/>
                <w:lang w:bidi="zh-CN"/>
              </w:rPr>
            </w:pP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1962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◎6#抛丸废气出口</w:t>
            </w:r>
          </w:p>
        </w:tc>
        <w:tc>
          <w:tcPr>
            <w:tcW w:w="500" w:type="pct"/>
            <w:vMerge w:val="restar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rPr>
              <w:t>颗粒物</w:t>
            </w:r>
          </w:p>
        </w:tc>
        <w:tc>
          <w:tcPr>
            <w:tcW w:w="460" w:type="pc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lang w:eastAsia="zh-CN"/>
              </w:rPr>
              <w:t>2021-11-04</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39.1</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48.2</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38.5</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average(D15:F15)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41.9</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0.13</w:t>
            </w:r>
          </w:p>
        </w:tc>
        <w:tc>
          <w:tcPr>
            <w:tcW w:w="428" w:type="pct"/>
            <w:vMerge w:val="restar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Cs w:val="21"/>
              </w:rPr>
              <w:t>≤</w:t>
            </w:r>
            <w:r>
              <w:rPr>
                <w:rFonts w:hint="default" w:ascii="Times New Roman" w:hAnsi="Times New Roman" w:cs="Times New Roman"/>
              </w:rPr>
              <w:t>120</w:t>
            </w:r>
          </w:p>
        </w:tc>
        <w:tc>
          <w:tcPr>
            <w:tcW w:w="395" w:type="pct"/>
            <w:vMerge w:val="restart"/>
            <w:vAlign w:val="center"/>
          </w:tcPr>
          <w:p>
            <w:pPr>
              <w:jc w:val="center"/>
              <w:rPr>
                <w:rFonts w:hint="default" w:ascii="Times New Roman" w:hAnsi="Times New Roman" w:cs="Times New Roman" w:eastAsiaTheme="minorEastAsia"/>
                <w:color w:val="000000"/>
                <w:kern w:val="0"/>
                <w:sz w:val="21"/>
                <w:szCs w:val="21"/>
                <w:lang w:val="en-US" w:eastAsia="zh-CN" w:bidi="zh-CN"/>
              </w:rPr>
            </w:pPr>
            <w:r>
              <w:rPr>
                <w:rFonts w:hint="default" w:ascii="Times New Roman" w:hAnsi="Times New Roman" w:cs="Times New Roman"/>
                <w:szCs w:val="21"/>
              </w:rPr>
              <w:t>≤</w:t>
            </w:r>
            <w:r>
              <w:rPr>
                <w:rFonts w:hint="default" w:ascii="Times New Roman" w:hAnsi="Times New Roman" w:cs="Times New Roman"/>
              </w:rPr>
              <w:t>3.5</w:t>
            </w:r>
          </w:p>
        </w:tc>
        <w:tc>
          <w:tcPr>
            <w:tcW w:w="380" w:type="pct"/>
            <w:vMerge w:val="restart"/>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15</w:t>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3203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460" w:type="pct"/>
            <w:vAlign w:val="center"/>
          </w:tcPr>
          <w:p>
            <w:pPr>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lang w:eastAsia="zh-CN"/>
              </w:rPr>
              <w:t>2021-11-05</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47.2</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42.0</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39.3</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average(D16:F16)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42.8</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 w:val="21"/>
                <w:szCs w:val="21"/>
                <w:lang w:val="en-US" w:bidi="zh-CN"/>
              </w:rPr>
              <w:t>0.13</w:t>
            </w:r>
          </w:p>
        </w:tc>
        <w:tc>
          <w:tcPr>
            <w:tcW w:w="428"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vAlign w:val="center"/>
          </w:tcPr>
          <w:p>
            <w:pPr>
              <w:jc w:val="center"/>
              <w:rPr>
                <w:rFonts w:hint="default" w:ascii="Times New Roman" w:hAnsi="Times New Roman" w:cs="Times New Roman"/>
                <w:color w:val="000000"/>
                <w:kern w:val="0"/>
                <w:sz w:val="21"/>
                <w:szCs w:val="21"/>
                <w:lang w:bidi="zh-CN"/>
              </w:rPr>
            </w:pP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3094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◎7#焊接废气出口</w:t>
            </w:r>
          </w:p>
        </w:tc>
        <w:tc>
          <w:tcPr>
            <w:tcW w:w="500" w:type="pct"/>
            <w:vMerge w:val="restar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rPr>
              <w:t>颗粒物</w:t>
            </w:r>
          </w:p>
        </w:tc>
        <w:tc>
          <w:tcPr>
            <w:tcW w:w="460" w:type="pc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lang w:eastAsia="zh-CN"/>
              </w:rPr>
              <w:t>2021-11-04</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29.5</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32.2</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33.4</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average(D17:F17)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31.7</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0.074</w:t>
            </w:r>
          </w:p>
        </w:tc>
        <w:tc>
          <w:tcPr>
            <w:tcW w:w="428" w:type="pct"/>
            <w:vMerge w:val="restar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Cs w:val="21"/>
              </w:rPr>
              <w:t>≤</w:t>
            </w:r>
            <w:r>
              <w:rPr>
                <w:rFonts w:hint="default" w:ascii="Times New Roman" w:hAnsi="Times New Roman" w:cs="Times New Roman"/>
              </w:rPr>
              <w:t>120</w:t>
            </w:r>
          </w:p>
        </w:tc>
        <w:tc>
          <w:tcPr>
            <w:tcW w:w="395" w:type="pct"/>
            <w:vMerge w:val="restart"/>
            <w:vAlign w:val="center"/>
          </w:tcPr>
          <w:p>
            <w:pPr>
              <w:jc w:val="center"/>
              <w:rPr>
                <w:rFonts w:hint="default" w:ascii="Times New Roman" w:hAnsi="Times New Roman" w:cs="Times New Roman" w:eastAsiaTheme="minorEastAsia"/>
                <w:color w:val="000000"/>
                <w:kern w:val="0"/>
                <w:sz w:val="21"/>
                <w:szCs w:val="21"/>
                <w:lang w:val="en-US" w:eastAsia="zh-CN" w:bidi="zh-CN"/>
              </w:rPr>
            </w:pPr>
            <w:r>
              <w:rPr>
                <w:rFonts w:hint="default" w:ascii="Times New Roman" w:hAnsi="Times New Roman" w:cs="Times New Roman"/>
                <w:szCs w:val="21"/>
              </w:rPr>
              <w:t>≤</w:t>
            </w:r>
            <w:r>
              <w:rPr>
                <w:rFonts w:hint="default" w:ascii="Times New Roman" w:hAnsi="Times New Roman" w:cs="Times New Roman"/>
              </w:rPr>
              <w:t>3.5</w:t>
            </w:r>
          </w:p>
        </w:tc>
        <w:tc>
          <w:tcPr>
            <w:tcW w:w="380" w:type="pct"/>
            <w:vMerge w:val="restart"/>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15</w:t>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2328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continue"/>
            <w:vAlign w:val="center"/>
          </w:tcPr>
          <w:p>
            <w:pPr>
              <w:pStyle w:val="48"/>
              <w:jc w:val="center"/>
              <w:rPr>
                <w:rFonts w:hint="default" w:ascii="Times New Roman" w:hAnsi="Times New Roman" w:eastAsia="宋体" w:cs="Times New Roman"/>
                <w:kern w:val="2"/>
                <w:sz w:val="21"/>
                <w:szCs w:val="21"/>
                <w:lang w:val="en-US" w:eastAsia="zh-CN" w:bidi="ar-SA"/>
              </w:rPr>
            </w:pPr>
          </w:p>
        </w:tc>
        <w:tc>
          <w:tcPr>
            <w:tcW w:w="460" w:type="pct"/>
            <w:vAlign w:val="center"/>
          </w:tcPr>
          <w:p>
            <w:pPr>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lang w:eastAsia="zh-CN"/>
              </w:rPr>
              <w:t>2021-11-05</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33.7</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34.3</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30.1</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 average(D18:F18) \* MERGEFORMAT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32.7</w:t>
            </w:r>
            <w:r>
              <w:rPr>
                <w:rFonts w:hint="default" w:ascii="Times New Roman" w:hAnsi="Times New Roman" w:cs="Times New Roman"/>
                <w:sz w:val="21"/>
                <w:szCs w:val="21"/>
              </w:rPr>
              <w:fldChar w:fldCharType="end"/>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0.075</w:t>
            </w:r>
          </w:p>
        </w:tc>
        <w:tc>
          <w:tcPr>
            <w:tcW w:w="428"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vAlign w:val="center"/>
          </w:tcPr>
          <w:p>
            <w:pPr>
              <w:jc w:val="center"/>
              <w:rPr>
                <w:rFonts w:hint="default" w:ascii="Times New Roman" w:hAnsi="Times New Roman" w:cs="Times New Roman"/>
                <w:color w:val="000000"/>
                <w:kern w:val="0"/>
                <w:sz w:val="21"/>
                <w:szCs w:val="21"/>
                <w:lang w:bidi="zh-CN"/>
              </w:rPr>
            </w:pP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2299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 w:val="21"/>
                <w:szCs w:val="21"/>
              </w:rPr>
              <w:t>◎8#激光切割废气出口</w:t>
            </w:r>
          </w:p>
        </w:tc>
        <w:tc>
          <w:tcPr>
            <w:tcW w:w="500" w:type="pct"/>
            <w:vMerge w:val="restar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rPr>
              <w:t>颗粒物</w:t>
            </w:r>
          </w:p>
        </w:tc>
        <w:tc>
          <w:tcPr>
            <w:tcW w:w="460" w:type="pct"/>
            <w:vAlign w:val="center"/>
          </w:tcPr>
          <w:p>
            <w:pPr>
              <w:pStyle w:val="48"/>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lang w:eastAsia="zh-CN"/>
              </w:rPr>
              <w:t>2021-11-04</w:t>
            </w:r>
          </w:p>
        </w:tc>
        <w:tc>
          <w:tcPr>
            <w:tcW w:w="360" w:type="pct"/>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＜20</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＜20</w:t>
            </w:r>
          </w:p>
        </w:tc>
        <w:tc>
          <w:tcPr>
            <w:tcW w:w="0" w:type="auto"/>
            <w:vAlign w:val="center"/>
          </w:tcPr>
          <w:p>
            <w:pPr>
              <w:spacing w:line="252" w:lineRule="exact"/>
              <w:ind w:left="20"/>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＜20</w:t>
            </w:r>
          </w:p>
        </w:tc>
        <w:tc>
          <w:tcPr>
            <w:tcW w:w="0" w:type="auto"/>
            <w:vAlign w:val="center"/>
          </w:tcPr>
          <w:p>
            <w:pPr>
              <w:jc w:val="center"/>
              <w:rPr>
                <w:rFonts w:hint="default" w:ascii="Times New Roman" w:hAnsi="Times New Roman" w:cs="Times New Roman"/>
                <w:sz w:val="21"/>
                <w:szCs w:val="21"/>
              </w:rPr>
            </w:pPr>
            <w:r>
              <w:rPr>
                <w:rFonts w:hint="default" w:ascii="Times New Roman" w:hAnsi="Times New Roman" w:cs="Times New Roman"/>
                <w:color w:val="000000"/>
                <w:kern w:val="0"/>
                <w:szCs w:val="21"/>
              </w:rPr>
              <w:t>＜20</w:t>
            </w:r>
          </w:p>
        </w:tc>
        <w:tc>
          <w:tcPr>
            <w:tcW w:w="0" w:type="auto"/>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color w:val="000000"/>
                <w:kern w:val="0"/>
                <w:szCs w:val="21"/>
              </w:rPr>
              <w:t>0.018</w:t>
            </w:r>
          </w:p>
        </w:tc>
        <w:tc>
          <w:tcPr>
            <w:tcW w:w="428" w:type="pct"/>
            <w:vMerge w:val="restart"/>
            <w:vAlign w:val="center"/>
          </w:tcPr>
          <w:p>
            <w:pPr>
              <w:pStyle w:val="48"/>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Cs w:val="21"/>
              </w:rPr>
              <w:t>≤</w:t>
            </w:r>
            <w:r>
              <w:rPr>
                <w:rFonts w:hint="default" w:ascii="Times New Roman" w:hAnsi="Times New Roman" w:cs="Times New Roman"/>
              </w:rPr>
              <w:t>120</w:t>
            </w:r>
          </w:p>
        </w:tc>
        <w:tc>
          <w:tcPr>
            <w:tcW w:w="395" w:type="pct"/>
            <w:vMerge w:val="restart"/>
            <w:vAlign w:val="center"/>
          </w:tcPr>
          <w:p>
            <w:pPr>
              <w:jc w:val="center"/>
              <w:rPr>
                <w:rFonts w:hint="default" w:ascii="Times New Roman" w:hAnsi="Times New Roman" w:cs="Times New Roman"/>
                <w:color w:val="000000"/>
                <w:kern w:val="0"/>
                <w:sz w:val="21"/>
                <w:szCs w:val="21"/>
                <w:lang w:bidi="zh-CN"/>
              </w:rPr>
            </w:pPr>
            <w:r>
              <w:rPr>
                <w:rFonts w:hint="default" w:ascii="Times New Roman" w:hAnsi="Times New Roman" w:cs="Times New Roman"/>
                <w:szCs w:val="21"/>
              </w:rPr>
              <w:t>≤</w:t>
            </w:r>
            <w:r>
              <w:rPr>
                <w:rFonts w:hint="default" w:ascii="Times New Roman" w:hAnsi="Times New Roman" w:cs="Times New Roman"/>
              </w:rPr>
              <w:t>3.5</w:t>
            </w:r>
          </w:p>
        </w:tc>
        <w:tc>
          <w:tcPr>
            <w:tcW w:w="380" w:type="pct"/>
            <w:vMerge w:val="restart"/>
            <w:vAlign w:val="center"/>
          </w:tcPr>
          <w:p>
            <w:pPr>
              <w:jc w:val="center"/>
              <w:rPr>
                <w:rFonts w:hint="default" w:ascii="Times New Roman" w:hAnsi="Times New Roman" w:cs="Times New Roman"/>
                <w:color w:val="000000"/>
                <w:kern w:val="0"/>
                <w:sz w:val="21"/>
                <w:szCs w:val="21"/>
                <w:lang w:val="en-US" w:bidi="zh-CN"/>
              </w:rPr>
            </w:pPr>
            <w:r>
              <w:rPr>
                <w:rFonts w:hint="default" w:ascii="Times New Roman" w:hAnsi="Times New Roman" w:cs="Times New Roman"/>
                <w:color w:val="000000"/>
                <w:kern w:val="0"/>
                <w:sz w:val="21"/>
                <w:szCs w:val="21"/>
                <w:lang w:val="en-US" w:bidi="zh-CN"/>
              </w:rPr>
              <w:t>15</w:t>
            </w: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1795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511" w:type="pct"/>
            <w:vMerge w:val="continue"/>
            <w:vAlign w:val="center"/>
          </w:tcPr>
          <w:p>
            <w:pPr>
              <w:jc w:val="center"/>
              <w:rPr>
                <w:rFonts w:hint="default" w:ascii="Times New Roman" w:hAnsi="Times New Roman" w:cs="Times New Roman"/>
                <w:color w:val="000000"/>
                <w:kern w:val="0"/>
                <w:sz w:val="21"/>
                <w:szCs w:val="21"/>
                <w:lang w:bidi="zh-CN"/>
              </w:rPr>
            </w:pPr>
          </w:p>
        </w:tc>
        <w:tc>
          <w:tcPr>
            <w:tcW w:w="500" w:type="pct"/>
            <w:vMerge w:val="continue"/>
            <w:vAlign w:val="center"/>
          </w:tcPr>
          <w:p>
            <w:pPr>
              <w:pStyle w:val="48"/>
              <w:jc w:val="center"/>
              <w:rPr>
                <w:rFonts w:hint="default" w:ascii="Times New Roman" w:hAnsi="Times New Roman" w:eastAsia="宋体" w:cs="Times New Roman"/>
                <w:kern w:val="2"/>
                <w:sz w:val="21"/>
                <w:szCs w:val="21"/>
                <w:lang w:val="en-US" w:eastAsia="zh-CN" w:bidi="ar-SA"/>
              </w:rPr>
            </w:pPr>
          </w:p>
        </w:tc>
        <w:tc>
          <w:tcPr>
            <w:tcW w:w="460" w:type="pct"/>
            <w:vAlign w:val="center"/>
          </w:tcPr>
          <w:p>
            <w:pPr>
              <w:jc w:val="center"/>
              <w:rPr>
                <w:rFonts w:hint="default" w:ascii="Times New Roman" w:hAnsi="Times New Roman" w:eastAsia="宋体" w:cs="Times New Roman"/>
                <w:color w:val="000000"/>
                <w:kern w:val="0"/>
                <w:sz w:val="21"/>
                <w:szCs w:val="21"/>
                <w:lang w:val="en-US" w:eastAsia="zh-CN" w:bidi="zh-CN"/>
              </w:rPr>
            </w:pPr>
            <w:r>
              <w:rPr>
                <w:rFonts w:hint="default" w:ascii="Times New Roman" w:hAnsi="Times New Roman" w:cs="Times New Roman"/>
                <w:sz w:val="21"/>
                <w:szCs w:val="21"/>
                <w:lang w:eastAsia="zh-CN"/>
              </w:rPr>
              <w:t>2021-11-05</w:t>
            </w:r>
          </w:p>
        </w:tc>
        <w:tc>
          <w:tcPr>
            <w:tcW w:w="360" w:type="pct"/>
            <w:vAlign w:val="center"/>
          </w:tcPr>
          <w:p>
            <w:pPr>
              <w:spacing w:line="252" w:lineRule="exact"/>
              <w:ind w:left="20" w:leftChars="0"/>
              <w:jc w:val="center"/>
              <w:rPr>
                <w:rFonts w:hint="default" w:ascii="Times New Roman" w:hAnsi="Times New Roman" w:cs="Times New Roman" w:eastAsiaTheme="minorEastAsia"/>
                <w:color w:val="000000"/>
                <w:kern w:val="0"/>
                <w:sz w:val="21"/>
                <w:szCs w:val="21"/>
                <w:lang w:val="en-US" w:eastAsia="zh-CN" w:bidi="zh-CN"/>
              </w:rPr>
            </w:pPr>
            <w:r>
              <w:rPr>
                <w:rFonts w:hint="default" w:ascii="Times New Roman" w:hAnsi="Times New Roman" w:cs="Times New Roman"/>
                <w:color w:val="000000"/>
                <w:kern w:val="0"/>
                <w:szCs w:val="21"/>
              </w:rPr>
              <w:t>＜20</w:t>
            </w:r>
          </w:p>
        </w:tc>
        <w:tc>
          <w:tcPr>
            <w:tcW w:w="0" w:type="auto"/>
            <w:vAlign w:val="center"/>
          </w:tcPr>
          <w:p>
            <w:pPr>
              <w:spacing w:line="252" w:lineRule="exact"/>
              <w:ind w:left="20" w:leftChars="0"/>
              <w:jc w:val="center"/>
              <w:rPr>
                <w:rFonts w:hint="default" w:ascii="Times New Roman" w:hAnsi="Times New Roman" w:cs="Times New Roman" w:eastAsiaTheme="minorEastAsia"/>
                <w:color w:val="000000"/>
                <w:kern w:val="0"/>
                <w:sz w:val="21"/>
                <w:szCs w:val="21"/>
                <w:lang w:val="en-US" w:eastAsia="zh-CN" w:bidi="zh-CN"/>
              </w:rPr>
            </w:pPr>
            <w:r>
              <w:rPr>
                <w:rFonts w:hint="default" w:ascii="Times New Roman" w:hAnsi="Times New Roman" w:cs="Times New Roman"/>
                <w:color w:val="000000"/>
                <w:kern w:val="0"/>
                <w:szCs w:val="21"/>
              </w:rPr>
              <w:t>＜20</w:t>
            </w:r>
          </w:p>
        </w:tc>
        <w:tc>
          <w:tcPr>
            <w:tcW w:w="0" w:type="auto"/>
            <w:vAlign w:val="center"/>
          </w:tcPr>
          <w:p>
            <w:pPr>
              <w:spacing w:line="252" w:lineRule="exact"/>
              <w:ind w:left="20" w:leftChars="0"/>
              <w:jc w:val="center"/>
              <w:rPr>
                <w:rFonts w:hint="default" w:ascii="Times New Roman" w:hAnsi="Times New Roman" w:cs="Times New Roman" w:eastAsiaTheme="minorEastAsia"/>
                <w:color w:val="000000"/>
                <w:kern w:val="0"/>
                <w:sz w:val="21"/>
                <w:szCs w:val="21"/>
                <w:lang w:val="en-US" w:eastAsia="zh-CN" w:bidi="zh-CN"/>
              </w:rPr>
            </w:pPr>
            <w:r>
              <w:rPr>
                <w:rFonts w:hint="default" w:ascii="Times New Roman" w:hAnsi="Times New Roman" w:cs="Times New Roman"/>
                <w:color w:val="000000"/>
                <w:kern w:val="0"/>
                <w:szCs w:val="21"/>
              </w:rPr>
              <w:t>＜20</w:t>
            </w:r>
          </w:p>
        </w:tc>
        <w:tc>
          <w:tcPr>
            <w:tcW w:w="0" w:type="auto"/>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color w:val="000000"/>
                <w:kern w:val="0"/>
                <w:szCs w:val="21"/>
              </w:rPr>
              <w:t>＜20</w:t>
            </w:r>
          </w:p>
        </w:tc>
        <w:tc>
          <w:tcPr>
            <w:tcW w:w="0" w:type="auto"/>
            <w:vAlign w:val="center"/>
          </w:tcPr>
          <w:p>
            <w:pPr>
              <w:jc w:val="center"/>
              <w:rPr>
                <w:rFonts w:hint="default" w:ascii="Times New Roman" w:hAnsi="Times New Roman" w:cs="Times New Roman" w:eastAsiaTheme="minorEastAsia"/>
                <w:color w:val="000000"/>
                <w:kern w:val="0"/>
                <w:sz w:val="21"/>
                <w:szCs w:val="21"/>
                <w:lang w:val="en-US" w:eastAsia="zh-CN" w:bidi="zh-CN"/>
              </w:rPr>
            </w:pPr>
            <w:r>
              <w:rPr>
                <w:rFonts w:hint="default" w:ascii="Times New Roman" w:hAnsi="Times New Roman" w:cs="Times New Roman"/>
                <w:color w:val="000000"/>
                <w:kern w:val="0"/>
                <w:szCs w:val="21"/>
              </w:rPr>
              <w:t>0.018</w:t>
            </w:r>
          </w:p>
        </w:tc>
        <w:tc>
          <w:tcPr>
            <w:tcW w:w="428" w:type="pct"/>
            <w:vMerge w:val="continue"/>
            <w:vAlign w:val="center"/>
          </w:tcPr>
          <w:p>
            <w:pPr>
              <w:pStyle w:val="48"/>
              <w:jc w:val="center"/>
              <w:rPr>
                <w:rFonts w:hint="default" w:ascii="Times New Roman" w:hAnsi="Times New Roman" w:cs="Times New Roman"/>
                <w:color w:val="000000"/>
                <w:kern w:val="0"/>
                <w:sz w:val="21"/>
                <w:szCs w:val="21"/>
                <w:lang w:bidi="zh-CN"/>
              </w:rPr>
            </w:pPr>
          </w:p>
        </w:tc>
        <w:tc>
          <w:tcPr>
            <w:tcW w:w="395" w:type="pct"/>
            <w:vMerge w:val="continue"/>
            <w:vAlign w:val="center"/>
          </w:tcPr>
          <w:p>
            <w:pPr>
              <w:jc w:val="center"/>
              <w:rPr>
                <w:rFonts w:hint="default" w:ascii="Times New Roman" w:hAnsi="Times New Roman" w:cs="Times New Roman"/>
                <w:color w:val="000000"/>
                <w:kern w:val="0"/>
                <w:sz w:val="21"/>
                <w:szCs w:val="21"/>
                <w:lang w:bidi="zh-CN"/>
              </w:rPr>
            </w:pPr>
          </w:p>
        </w:tc>
        <w:tc>
          <w:tcPr>
            <w:tcW w:w="380" w:type="pct"/>
            <w:vMerge w:val="continue"/>
            <w:vAlign w:val="center"/>
          </w:tcPr>
          <w:p>
            <w:pPr>
              <w:jc w:val="center"/>
              <w:rPr>
                <w:rFonts w:hint="default" w:ascii="Times New Roman" w:hAnsi="Times New Roman" w:cs="Times New Roman"/>
                <w:color w:val="000000"/>
                <w:kern w:val="0"/>
                <w:sz w:val="21"/>
                <w:szCs w:val="21"/>
                <w:lang w:bidi="zh-CN"/>
              </w:rPr>
            </w:pPr>
          </w:p>
        </w:tc>
        <w:tc>
          <w:tcPr>
            <w:tcW w:w="0" w:type="auto"/>
            <w:vAlign w:val="center"/>
          </w:tcPr>
          <w:p>
            <w:pPr>
              <w:jc w:val="center"/>
              <w:rPr>
                <w:rFonts w:hint="default" w:ascii="Times New Roman" w:hAnsi="Times New Roman" w:cs="Times New Roman"/>
                <w:color w:val="000000"/>
                <w:kern w:val="0"/>
                <w:sz w:val="21"/>
                <w:szCs w:val="21"/>
                <w:lang w:val="en-US" w:bidi="zh-CN"/>
              </w:rPr>
            </w:pPr>
            <w:r>
              <w:rPr>
                <w:rFonts w:hint="eastAsia" w:ascii="Times New Roman" w:hAnsi="Times New Roman" w:cs="Times New Roman"/>
                <w:color w:val="000000"/>
                <w:kern w:val="0"/>
                <w:sz w:val="21"/>
                <w:szCs w:val="21"/>
                <w:lang w:val="en-US" w:bidi="zh-CN"/>
              </w:rPr>
              <w:t>1838</w:t>
            </w:r>
          </w:p>
        </w:tc>
      </w:tr>
    </w:tbl>
    <w:p>
      <w:pPr>
        <w:widowControl/>
        <w:jc w:val="center"/>
        <w:rPr>
          <w:rFonts w:ascii="Times New Roman" w:hAnsi="Times New Roman" w:cs="Times New Roman"/>
          <w:b/>
          <w:bCs/>
          <w:sz w:val="24"/>
          <w:szCs w:val="24"/>
        </w:rPr>
      </w:pPr>
    </w:p>
    <w:p>
      <w:pPr>
        <w:pStyle w:val="29"/>
        <w:rPr>
          <w:rFonts w:ascii="Times New Roman" w:hAnsi="Times New Roman" w:cs="Times New Roman"/>
          <w:b/>
          <w:bCs/>
          <w:sz w:val="24"/>
          <w:szCs w:val="24"/>
        </w:rPr>
      </w:pPr>
    </w:p>
    <w:p>
      <w:pPr>
        <w:widowControl/>
        <w:spacing w:line="360" w:lineRule="auto"/>
        <w:jc w:val="left"/>
        <w:rPr>
          <w:rFonts w:ascii="Times New Roman" w:hAnsi="Times New Roman" w:cs="Times New Roman"/>
          <w:sz w:val="24"/>
          <w:szCs w:val="24"/>
        </w:rPr>
        <w:sectPr>
          <w:pgSz w:w="16838" w:h="11906" w:orient="landscape"/>
          <w:pgMar w:top="1803" w:right="1440" w:bottom="1803" w:left="1440" w:header="680" w:footer="992" w:gutter="0"/>
          <w:pgBorders>
            <w:top w:val="none" w:sz="0" w:space="0"/>
            <w:left w:val="none" w:sz="0" w:space="0"/>
            <w:bottom w:val="none" w:sz="0" w:space="0"/>
            <w:right w:val="none" w:sz="0" w:space="0"/>
          </w:pgBorders>
          <w:cols w:space="0" w:num="1"/>
          <w:docGrid w:type="lines" w:linePitch="312" w:charSpace="0"/>
        </w:sectPr>
      </w:pPr>
    </w:p>
    <w:p>
      <w:pPr>
        <w:widowControl/>
        <w:jc w:val="center"/>
        <w:rPr>
          <w:rFonts w:ascii="Times New Roman" w:hAnsi="Times New Roman" w:cs="Times New Roman"/>
          <w:b/>
          <w:bCs/>
          <w:sz w:val="24"/>
          <w:szCs w:val="24"/>
        </w:rPr>
      </w:pPr>
    </w:p>
    <w:p>
      <w:pPr>
        <w:widowControl/>
        <w:jc w:val="center"/>
        <w:rPr>
          <w:rFonts w:ascii="Times New Roman" w:hAnsi="Times New Roman" w:cs="Times New Roman"/>
          <w:sz w:val="24"/>
          <w:szCs w:val="24"/>
        </w:rPr>
      </w:pPr>
      <w:r>
        <w:rPr>
          <w:rFonts w:ascii="Times New Roman" w:hAnsi="Times New Roman" w:cs="Times New Roman"/>
          <w:b/>
          <w:bCs/>
          <w:sz w:val="24"/>
          <w:szCs w:val="24"/>
        </w:rPr>
        <w:t>表9-</w:t>
      </w:r>
      <w:r>
        <w:rPr>
          <w:rFonts w:hint="eastAsia" w:ascii="Times New Roman" w:hAnsi="Times New Roman" w:cs="Times New Roman"/>
          <w:b/>
          <w:bCs/>
          <w:sz w:val="24"/>
          <w:szCs w:val="24"/>
          <w:lang w:val="en-US" w:eastAsia="zh-CN"/>
        </w:rPr>
        <w:t xml:space="preserve">4 </w:t>
      </w:r>
      <w:r>
        <w:rPr>
          <w:rFonts w:hint="eastAsia" w:ascii="Times New Roman" w:hAnsi="Times New Roman" w:cs="Times New Roman"/>
          <w:b/>
          <w:bCs/>
          <w:sz w:val="24"/>
          <w:szCs w:val="24"/>
          <w:lang w:eastAsia="zh-CN"/>
        </w:rPr>
        <w:t>厂区内挥发性有机物</w:t>
      </w:r>
      <w:r>
        <w:rPr>
          <w:rFonts w:ascii="Times New Roman" w:hAnsi="Times New Roman" w:cs="Times New Roman"/>
          <w:b/>
          <w:bCs/>
          <w:sz w:val="24"/>
          <w:szCs w:val="24"/>
        </w:rPr>
        <w:t>监测结果</w:t>
      </w:r>
    </w:p>
    <w:tbl>
      <w:tblPr>
        <w:tblStyle w:val="23"/>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65"/>
        <w:gridCol w:w="1372"/>
        <w:gridCol w:w="1245"/>
        <w:gridCol w:w="1245"/>
        <w:gridCol w:w="1410"/>
        <w:gridCol w:w="1126"/>
        <w:gridCol w:w="135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blHeader/>
        </w:trPr>
        <w:tc>
          <w:tcPr>
            <w:tcW w:w="449" w:type="pct"/>
            <w:tcBorders>
              <w:tl2br w:val="nil"/>
              <w:tr2bl w:val="nil"/>
            </w:tcBorders>
            <w:noWrap w:val="0"/>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检测点号</w:t>
            </w:r>
          </w:p>
        </w:tc>
        <w:tc>
          <w:tcPr>
            <w:tcW w:w="805" w:type="pct"/>
            <w:tcBorders>
              <w:tl2br w:val="nil"/>
              <w:tr2bl w:val="nil"/>
            </w:tcBorders>
            <w:noWrap w:val="0"/>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检测点位</w:t>
            </w:r>
          </w:p>
        </w:tc>
        <w:tc>
          <w:tcPr>
            <w:tcW w:w="1461" w:type="pct"/>
            <w:gridSpan w:val="2"/>
            <w:tcBorders>
              <w:tl2br w:val="nil"/>
              <w:tr2bl w:val="nil"/>
            </w:tcBorders>
            <w:noWrap w:val="0"/>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采样日期</w:t>
            </w:r>
          </w:p>
        </w:tc>
        <w:tc>
          <w:tcPr>
            <w:tcW w:w="827" w:type="pct"/>
            <w:tcBorders>
              <w:tl2br w:val="nil"/>
              <w:tr2bl w:val="nil"/>
            </w:tcBorders>
            <w:noWrap w:val="0"/>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检测项目</w:t>
            </w:r>
          </w:p>
        </w:tc>
        <w:tc>
          <w:tcPr>
            <w:tcW w:w="661" w:type="pct"/>
            <w:tcBorders>
              <w:tl2br w:val="nil"/>
              <w:tr2bl w:val="nil"/>
            </w:tcBorders>
            <w:noWrap w:val="0"/>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检测结果mg/m</w:t>
            </w:r>
            <w:r>
              <w:rPr>
                <w:rFonts w:hint="default" w:ascii="Times New Roman" w:hAnsi="Times New Roman" w:cs="Times New Roman"/>
                <w:b/>
                <w:sz w:val="21"/>
                <w:szCs w:val="21"/>
                <w:vertAlign w:val="superscript"/>
              </w:rPr>
              <w:t>3</w:t>
            </w:r>
          </w:p>
        </w:tc>
        <w:tc>
          <w:tcPr>
            <w:tcW w:w="794" w:type="pct"/>
            <w:tcBorders>
              <w:tl2br w:val="nil"/>
              <w:tr2bl w:val="nil"/>
            </w:tcBorders>
            <w:noWrap w:val="0"/>
            <w:vAlign w:val="center"/>
          </w:tcPr>
          <w:p>
            <w:pPr>
              <w:jc w:val="center"/>
              <w:rPr>
                <w:rFonts w:hint="default" w:ascii="Times New Roman" w:hAnsi="Times New Roman" w:cs="Times New Roman"/>
                <w:b/>
                <w:sz w:val="21"/>
                <w:szCs w:val="21"/>
              </w:rPr>
            </w:pPr>
            <w:r>
              <w:rPr>
                <w:rFonts w:hint="default" w:ascii="Times New Roman" w:hAnsi="Times New Roman" w:cs="Times New Roman"/>
                <w:b/>
                <w:sz w:val="21"/>
                <w:szCs w:val="21"/>
              </w:rPr>
              <w:t>标准限值mg/m</w:t>
            </w:r>
            <w:r>
              <w:rPr>
                <w:rFonts w:hint="default" w:ascii="Times New Roman" w:hAnsi="Times New Roman" w:cs="Times New Roman"/>
                <w:b/>
                <w:sz w:val="21"/>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eastAsia" w:ascii="宋体" w:hAnsi="宋体" w:eastAsia="宋体" w:cs="宋体"/>
                <w:sz w:val="21"/>
                <w:szCs w:val="21"/>
              </w:rPr>
              <w:t>○</w:t>
            </w:r>
            <w:r>
              <w:rPr>
                <w:rFonts w:hint="eastAsia" w:ascii="Times New Roman" w:hAnsi="Times New Roman" w:eastAsia="宋体" w:cs="Times New Roman"/>
                <w:sz w:val="21"/>
                <w:szCs w:val="21"/>
                <w:lang w:val="en-US" w:eastAsia="zh-CN"/>
              </w:rPr>
              <w:t>13</w:t>
            </w:r>
            <w:r>
              <w:rPr>
                <w:rFonts w:hint="default" w:ascii="Times New Roman" w:hAnsi="Times New Roman" w:cs="Times New Roman"/>
                <w:sz w:val="21"/>
                <w:szCs w:val="21"/>
              </w:rPr>
              <w:t>#</w:t>
            </w:r>
          </w:p>
        </w:tc>
        <w:tc>
          <w:tcPr>
            <w:tcW w:w="805"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eastAsia"/>
                <w:szCs w:val="21"/>
              </w:rPr>
              <w:t>喷塑车间外1m</w:t>
            </w:r>
            <w:r>
              <w:rPr>
                <w:rFonts w:hint="default" w:ascii="Times New Roman" w:hAnsi="Times New Roman" w:cs="Times New Roman"/>
                <w:sz w:val="21"/>
                <w:szCs w:val="21"/>
              </w:rPr>
              <w:t>监测点</w:t>
            </w:r>
          </w:p>
        </w:tc>
        <w:tc>
          <w:tcPr>
            <w:tcW w:w="730" w:type="pct"/>
            <w:vMerge w:val="restart"/>
            <w:tcBorders>
              <w:tl2br w:val="nil"/>
              <w:tr2bl w:val="nil"/>
            </w:tcBorders>
            <w:noWrap w:val="0"/>
            <w:vAlign w:val="center"/>
          </w:tcPr>
          <w:p>
            <w:pPr>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sz w:val="21"/>
                <w:szCs w:val="21"/>
                <w:lang w:eastAsia="zh-CN"/>
              </w:rPr>
              <w:t>2021-11-04</w:t>
            </w: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09:36</w:t>
            </w:r>
            <w:r>
              <w:rPr>
                <w:rFonts w:hint="default" w:ascii="Times New Roman" w:hAnsi="Times New Roman" w:cs="Times New Roman"/>
                <w:szCs w:val="21"/>
                <w:lang w:val="en-US" w:eastAsia="zh-CN"/>
              </w:rPr>
              <w:t>-</w:t>
            </w:r>
            <w:r>
              <w:rPr>
                <w:rFonts w:hint="default" w:ascii="Times New Roman" w:hAnsi="Times New Roman" w:cs="Times New Roman"/>
                <w:szCs w:val="21"/>
              </w:rPr>
              <w:t>10:36</w:t>
            </w:r>
          </w:p>
        </w:tc>
        <w:tc>
          <w:tcPr>
            <w:tcW w:w="827"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非甲烷总烃</w:t>
            </w:r>
          </w:p>
          <w:p>
            <w:pPr>
              <w:jc w:val="center"/>
              <w:rPr>
                <w:rFonts w:hint="default" w:ascii="Times New Roman" w:hAnsi="Times New Roman" w:cs="Times New Roman"/>
                <w:sz w:val="21"/>
                <w:szCs w:val="21"/>
              </w:rPr>
            </w:pPr>
            <w:r>
              <w:rPr>
                <w:rFonts w:hint="default" w:ascii="Times New Roman" w:hAnsi="Times New Roman" w:cs="Times New Roman"/>
                <w:sz w:val="21"/>
                <w:szCs w:val="21"/>
              </w:rPr>
              <w:t>（以C计）</w:t>
            </w: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1.60</w:t>
            </w:r>
          </w:p>
        </w:tc>
        <w:tc>
          <w:tcPr>
            <w:tcW w:w="794"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w:t>
            </w:r>
          </w:p>
          <w:p>
            <w:pPr>
              <w:jc w:val="center"/>
              <w:rPr>
                <w:rFonts w:hint="default" w:ascii="Times New Roman" w:hAnsi="Times New Roman" w:cs="Times New Roman"/>
                <w:sz w:val="21"/>
                <w:szCs w:val="21"/>
              </w:rPr>
            </w:pPr>
            <w:r>
              <w:rPr>
                <w:rFonts w:hint="default" w:ascii="Times New Roman" w:hAnsi="Times New Roman" w:cs="Times New Roman"/>
                <w:sz w:val="21"/>
                <w:szCs w:val="21"/>
              </w:rPr>
              <w:t>（小时浓度限值）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11:07</w:t>
            </w:r>
            <w:r>
              <w:rPr>
                <w:rFonts w:hint="default" w:ascii="Times New Roman" w:hAnsi="Times New Roman" w:cs="Times New Roman"/>
                <w:szCs w:val="21"/>
                <w:lang w:val="en-US" w:eastAsia="zh-CN"/>
              </w:rPr>
              <w:t>-</w:t>
            </w:r>
            <w:r>
              <w:rPr>
                <w:rFonts w:hint="default" w:ascii="Times New Roman" w:hAnsi="Times New Roman" w:cs="Times New Roman"/>
                <w:szCs w:val="21"/>
              </w:rPr>
              <w:t>12:07</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1.56</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13:45</w:t>
            </w:r>
            <w:r>
              <w:rPr>
                <w:rFonts w:hint="default" w:ascii="Times New Roman" w:hAnsi="Times New Roman" w:cs="Times New Roman"/>
                <w:szCs w:val="21"/>
                <w:lang w:val="en-US" w:eastAsia="zh-CN"/>
              </w:rPr>
              <w:t>-</w:t>
            </w:r>
            <w:r>
              <w:rPr>
                <w:rFonts w:hint="default" w:ascii="Times New Roman" w:hAnsi="Times New Roman" w:cs="Times New Roman"/>
                <w:szCs w:val="21"/>
              </w:rPr>
              <w:t>14:45</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1.71</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10:52</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1.72</w:t>
            </w:r>
          </w:p>
        </w:tc>
        <w:tc>
          <w:tcPr>
            <w:tcW w:w="794"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≤20</w:t>
            </w:r>
          </w:p>
          <w:p>
            <w:pPr>
              <w:jc w:val="center"/>
              <w:rPr>
                <w:rFonts w:hint="default" w:ascii="Times New Roman" w:hAnsi="Times New Roman" w:cs="Times New Roman"/>
                <w:sz w:val="21"/>
                <w:szCs w:val="21"/>
              </w:rPr>
            </w:pPr>
            <w:r>
              <w:rPr>
                <w:rFonts w:hint="default" w:ascii="Times New Roman" w:hAnsi="Times New Roman" w:cs="Times New Roman"/>
                <w:sz w:val="21"/>
                <w:szCs w:val="21"/>
              </w:rPr>
              <w:t>（任意一次浓度限值）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12:36</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1.83</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15:03</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1.80</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eastAsia" w:ascii="宋体" w:hAnsi="宋体" w:eastAsia="宋体" w:cs="宋体"/>
                <w:sz w:val="21"/>
                <w:szCs w:val="21"/>
              </w:rPr>
              <w:t>○</w:t>
            </w:r>
            <w:r>
              <w:rPr>
                <w:rFonts w:hint="eastAsia" w:ascii="Times New Roman" w:hAnsi="Times New Roman" w:eastAsia="宋体" w:cs="Times New Roman"/>
                <w:sz w:val="21"/>
                <w:szCs w:val="21"/>
                <w:lang w:val="en-US" w:eastAsia="zh-CN"/>
              </w:rPr>
              <w:t>13</w:t>
            </w:r>
            <w:r>
              <w:rPr>
                <w:rFonts w:hint="default" w:ascii="Times New Roman" w:hAnsi="Times New Roman" w:cs="Times New Roman"/>
                <w:sz w:val="21"/>
                <w:szCs w:val="21"/>
              </w:rPr>
              <w:t>#</w:t>
            </w:r>
          </w:p>
        </w:tc>
        <w:tc>
          <w:tcPr>
            <w:tcW w:w="805"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eastAsia"/>
                <w:szCs w:val="21"/>
              </w:rPr>
              <w:t>喷塑车间外1m</w:t>
            </w:r>
            <w:r>
              <w:rPr>
                <w:rFonts w:hint="default" w:ascii="Times New Roman" w:hAnsi="Times New Roman" w:cs="Times New Roman"/>
                <w:sz w:val="21"/>
                <w:szCs w:val="21"/>
              </w:rPr>
              <w:t>监测点</w:t>
            </w:r>
          </w:p>
        </w:tc>
        <w:tc>
          <w:tcPr>
            <w:tcW w:w="730" w:type="pct"/>
            <w:vMerge w:val="restart"/>
            <w:tcBorders>
              <w:tl2br w:val="nil"/>
              <w:tr2bl w:val="nil"/>
            </w:tcBorders>
            <w:noWrap w:val="0"/>
            <w:vAlign w:val="center"/>
          </w:tcPr>
          <w:p>
            <w:pPr>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sz w:val="21"/>
                <w:szCs w:val="21"/>
                <w:lang w:eastAsia="zh-CN"/>
              </w:rPr>
              <w:t>2021-11-05</w:t>
            </w: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08:52</w:t>
            </w:r>
            <w:r>
              <w:rPr>
                <w:rFonts w:hint="default" w:ascii="Times New Roman" w:hAnsi="Times New Roman" w:cs="Times New Roman"/>
                <w:szCs w:val="21"/>
                <w:lang w:val="en-US" w:eastAsia="zh-CN"/>
              </w:rPr>
              <w:t>-</w:t>
            </w:r>
            <w:r>
              <w:rPr>
                <w:rFonts w:hint="default" w:ascii="Times New Roman" w:hAnsi="Times New Roman" w:cs="Times New Roman"/>
                <w:szCs w:val="21"/>
              </w:rPr>
              <w:t>09:52</w:t>
            </w:r>
          </w:p>
        </w:tc>
        <w:tc>
          <w:tcPr>
            <w:tcW w:w="827"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非甲烷总烃</w:t>
            </w:r>
          </w:p>
          <w:p>
            <w:pPr>
              <w:jc w:val="center"/>
              <w:rPr>
                <w:rFonts w:hint="default" w:ascii="Times New Roman" w:hAnsi="Times New Roman" w:cs="Times New Roman"/>
                <w:sz w:val="21"/>
                <w:szCs w:val="21"/>
              </w:rPr>
            </w:pPr>
            <w:r>
              <w:rPr>
                <w:rFonts w:hint="default" w:ascii="Times New Roman" w:hAnsi="Times New Roman" w:cs="Times New Roman"/>
                <w:sz w:val="21"/>
                <w:szCs w:val="21"/>
              </w:rPr>
              <w:t>（以C计）</w:t>
            </w: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1.77</w:t>
            </w:r>
          </w:p>
        </w:tc>
        <w:tc>
          <w:tcPr>
            <w:tcW w:w="794"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w:t>
            </w:r>
          </w:p>
          <w:p>
            <w:pPr>
              <w:jc w:val="center"/>
              <w:rPr>
                <w:rFonts w:hint="default" w:ascii="Times New Roman" w:hAnsi="Times New Roman" w:cs="Times New Roman"/>
                <w:sz w:val="21"/>
                <w:szCs w:val="21"/>
              </w:rPr>
            </w:pPr>
            <w:r>
              <w:rPr>
                <w:rFonts w:hint="default" w:ascii="Times New Roman" w:hAnsi="Times New Roman" w:cs="Times New Roman"/>
                <w:sz w:val="21"/>
                <w:szCs w:val="21"/>
              </w:rPr>
              <w:t>（小时浓度限值）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10:15</w:t>
            </w:r>
            <w:r>
              <w:rPr>
                <w:rFonts w:hint="default" w:ascii="Times New Roman" w:hAnsi="Times New Roman" w:cs="Times New Roman"/>
                <w:szCs w:val="21"/>
                <w:lang w:val="en-US" w:eastAsia="zh-CN"/>
              </w:rPr>
              <w:t>-</w:t>
            </w:r>
            <w:r>
              <w:rPr>
                <w:rFonts w:hint="default" w:ascii="Times New Roman" w:hAnsi="Times New Roman" w:cs="Times New Roman"/>
                <w:szCs w:val="21"/>
              </w:rPr>
              <w:t>11:15</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1.72</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11:40</w:t>
            </w:r>
            <w:r>
              <w:rPr>
                <w:rFonts w:hint="default" w:ascii="Times New Roman" w:hAnsi="Times New Roman" w:cs="Times New Roman"/>
                <w:szCs w:val="21"/>
                <w:lang w:val="en-US" w:eastAsia="zh-CN"/>
              </w:rPr>
              <w:t>-</w:t>
            </w:r>
            <w:r>
              <w:rPr>
                <w:rFonts w:hint="default" w:ascii="Times New Roman" w:hAnsi="Times New Roman" w:cs="Times New Roman"/>
                <w:szCs w:val="21"/>
              </w:rPr>
              <w:t>12:40</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1.68</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10:04</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1.86</w:t>
            </w:r>
          </w:p>
        </w:tc>
        <w:tc>
          <w:tcPr>
            <w:tcW w:w="794" w:type="pct"/>
            <w:vMerge w:val="restar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≤20</w:t>
            </w:r>
          </w:p>
          <w:p>
            <w:pPr>
              <w:jc w:val="center"/>
              <w:rPr>
                <w:rFonts w:hint="default" w:ascii="Times New Roman" w:hAnsi="Times New Roman" w:cs="Times New Roman"/>
                <w:sz w:val="21"/>
                <w:szCs w:val="21"/>
              </w:rPr>
            </w:pPr>
            <w:r>
              <w:rPr>
                <w:rFonts w:hint="default" w:ascii="Times New Roman" w:hAnsi="Times New Roman" w:cs="Times New Roman"/>
                <w:sz w:val="21"/>
                <w:szCs w:val="21"/>
              </w:rPr>
              <w:t>（任意一次浓度限值）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11:26</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1.82</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trPr>
        <w:tc>
          <w:tcPr>
            <w:tcW w:w="449"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805"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730"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12:52</w:t>
            </w:r>
          </w:p>
        </w:tc>
        <w:tc>
          <w:tcPr>
            <w:tcW w:w="827" w:type="pct"/>
            <w:vMerge w:val="continue"/>
            <w:tcBorders>
              <w:tl2br w:val="nil"/>
              <w:tr2bl w:val="nil"/>
            </w:tcBorders>
            <w:noWrap w:val="0"/>
            <w:vAlign w:val="center"/>
          </w:tcPr>
          <w:p>
            <w:pPr>
              <w:jc w:val="center"/>
              <w:rPr>
                <w:rFonts w:hint="default" w:ascii="Times New Roman" w:hAnsi="Times New Roman" w:cs="Times New Roman"/>
                <w:sz w:val="21"/>
                <w:szCs w:val="21"/>
              </w:rPr>
            </w:pPr>
          </w:p>
        </w:tc>
        <w:tc>
          <w:tcPr>
            <w:tcW w:w="661"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Cs w:val="21"/>
              </w:rPr>
              <w:t>1.89</w:t>
            </w:r>
          </w:p>
        </w:tc>
        <w:tc>
          <w:tcPr>
            <w:tcW w:w="794" w:type="pct"/>
            <w:vMerge w:val="continue"/>
            <w:tcBorders>
              <w:tl2br w:val="nil"/>
              <w:tr2bl w:val="nil"/>
            </w:tcBorders>
            <w:noWrap w:val="0"/>
            <w:vAlign w:val="center"/>
          </w:tcPr>
          <w:p>
            <w:pPr>
              <w:jc w:val="center"/>
              <w:rPr>
                <w:rFonts w:hint="default" w:ascii="Times New Roman" w:hAnsi="Times New Roman" w:cs="Times New Roman"/>
                <w:sz w:val="21"/>
                <w:szCs w:val="21"/>
              </w:rPr>
            </w:pPr>
          </w:p>
        </w:tc>
      </w:tr>
    </w:tbl>
    <w:p>
      <w:pPr>
        <w:pStyle w:val="2"/>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default"/>
          <w:lang w:val="en-US" w:eastAsia="zh-CN"/>
        </w:rPr>
      </w:pPr>
      <w:bookmarkStart w:id="81" w:name="_Toc11938"/>
      <w:r>
        <w:rPr>
          <w:rFonts w:ascii="Times New Roman" w:hAnsi="Times New Roman" w:cs="Times New Roman"/>
          <w:b/>
          <w:bCs/>
          <w:sz w:val="24"/>
          <w:szCs w:val="24"/>
        </w:rPr>
        <w:t>表9-</w:t>
      </w:r>
      <w:r>
        <w:rPr>
          <w:rFonts w:hint="eastAsia" w:ascii="Times New Roman" w:hAnsi="Times New Roman" w:cs="Times New Roman"/>
          <w:b/>
          <w:bCs/>
          <w:sz w:val="24"/>
          <w:szCs w:val="24"/>
          <w:lang w:val="en-US" w:eastAsia="zh-CN"/>
        </w:rPr>
        <w:t>5 气象参数表</w:t>
      </w:r>
      <w:bookmarkEnd w:id="81"/>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03"/>
        <w:gridCol w:w="1102"/>
        <w:gridCol w:w="1219"/>
        <w:gridCol w:w="1221"/>
        <w:gridCol w:w="1219"/>
        <w:gridCol w:w="1221"/>
        <w:gridCol w:w="12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65" w:type="pct"/>
            <w:vMerge w:val="restart"/>
            <w:tcBorders>
              <w:tl2br w:val="nil"/>
              <w:tr2bl w:val="nil"/>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日期</w:t>
            </w:r>
          </w:p>
        </w:tc>
        <w:tc>
          <w:tcPr>
            <w:tcW w:w="647" w:type="pct"/>
            <w:vMerge w:val="restart"/>
            <w:tcBorders>
              <w:tl2br w:val="nil"/>
              <w:tr2bl w:val="nil"/>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时间</w:t>
            </w:r>
          </w:p>
        </w:tc>
        <w:tc>
          <w:tcPr>
            <w:tcW w:w="3587" w:type="pct"/>
            <w:gridSpan w:val="5"/>
            <w:tcBorders>
              <w:tl2br w:val="nil"/>
              <w:tr2bl w:val="nil"/>
            </w:tcBorders>
            <w:noWrap w:val="0"/>
            <w:vAlign w:val="center"/>
          </w:tcPr>
          <w:p>
            <w:pPr>
              <w:jc w:val="center"/>
              <w:rPr>
                <w:rFonts w:hint="default" w:ascii="Times New Roman" w:hAnsi="Times New Roman" w:cs="Times New Roman"/>
                <w:b/>
                <w:iCs/>
                <w:color w:val="000000"/>
                <w:sz w:val="21"/>
                <w:szCs w:val="21"/>
              </w:rPr>
            </w:pPr>
            <w:r>
              <w:rPr>
                <w:rFonts w:hint="default" w:ascii="Times New Roman" w:hAnsi="Times New Roman" w:cs="Times New Roman"/>
                <w:b/>
                <w:iCs/>
                <w:color w:val="000000"/>
                <w:sz w:val="21"/>
                <w:szCs w:val="21"/>
              </w:rPr>
              <w:t>气象参数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765" w:type="pct"/>
            <w:vMerge w:val="continue"/>
            <w:tcBorders>
              <w:tl2br w:val="nil"/>
              <w:tr2bl w:val="nil"/>
            </w:tcBorders>
            <w:noWrap w:val="0"/>
            <w:vAlign w:val="center"/>
          </w:tcPr>
          <w:p>
            <w:pPr>
              <w:jc w:val="center"/>
              <w:rPr>
                <w:rFonts w:hint="default" w:ascii="Times New Roman" w:hAnsi="Times New Roman" w:cs="Times New Roman"/>
                <w:b/>
                <w:color w:val="000000"/>
                <w:sz w:val="21"/>
                <w:szCs w:val="21"/>
              </w:rPr>
            </w:pPr>
          </w:p>
        </w:tc>
        <w:tc>
          <w:tcPr>
            <w:tcW w:w="647" w:type="pct"/>
            <w:vMerge w:val="continue"/>
            <w:tcBorders>
              <w:tl2br w:val="nil"/>
              <w:tr2bl w:val="nil"/>
            </w:tcBorders>
            <w:noWrap w:val="0"/>
            <w:vAlign w:val="center"/>
          </w:tcPr>
          <w:p>
            <w:pPr>
              <w:jc w:val="center"/>
              <w:rPr>
                <w:rFonts w:hint="default" w:ascii="Times New Roman" w:hAnsi="Times New Roman" w:cs="Times New Roman"/>
                <w:b/>
                <w:color w:val="000000"/>
                <w:sz w:val="21"/>
                <w:szCs w:val="21"/>
              </w:rPr>
            </w:pPr>
          </w:p>
        </w:tc>
        <w:tc>
          <w:tcPr>
            <w:tcW w:w="716" w:type="pct"/>
            <w:tcBorders>
              <w:tl2br w:val="nil"/>
              <w:tr2bl w:val="nil"/>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 xml:space="preserve">气压 </w:t>
            </w:r>
            <w:r>
              <w:rPr>
                <w:rFonts w:hint="default" w:ascii="Times New Roman" w:hAnsi="Times New Roman" w:cs="Times New Roman"/>
                <w:b/>
                <w:iCs/>
                <w:color w:val="000000"/>
                <w:sz w:val="21"/>
                <w:szCs w:val="21"/>
              </w:rPr>
              <w:t>kPa</w:t>
            </w:r>
          </w:p>
        </w:tc>
        <w:tc>
          <w:tcPr>
            <w:tcW w:w="717" w:type="pct"/>
            <w:tcBorders>
              <w:tl2br w:val="nil"/>
              <w:tr2bl w:val="nil"/>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 xml:space="preserve">气温 </w:t>
            </w:r>
            <w:r>
              <w:rPr>
                <w:rFonts w:hint="default" w:ascii="Times New Roman" w:hAnsi="Times New Roman" w:cs="Times New Roman"/>
                <w:b/>
                <w:iCs/>
                <w:color w:val="000000"/>
                <w:sz w:val="21"/>
                <w:szCs w:val="21"/>
              </w:rPr>
              <w:t>℃</w:t>
            </w:r>
          </w:p>
        </w:tc>
        <w:tc>
          <w:tcPr>
            <w:tcW w:w="716" w:type="pct"/>
            <w:tcBorders>
              <w:tl2br w:val="nil"/>
              <w:tr2bl w:val="nil"/>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 xml:space="preserve">风速 </w:t>
            </w:r>
            <w:r>
              <w:rPr>
                <w:rFonts w:hint="default" w:ascii="Times New Roman" w:hAnsi="Times New Roman" w:cs="Times New Roman"/>
                <w:b/>
                <w:iCs/>
                <w:color w:val="000000"/>
                <w:sz w:val="21"/>
                <w:szCs w:val="21"/>
              </w:rPr>
              <w:t>m/s</w:t>
            </w:r>
          </w:p>
        </w:tc>
        <w:tc>
          <w:tcPr>
            <w:tcW w:w="717" w:type="pct"/>
            <w:tcBorders>
              <w:tl2br w:val="nil"/>
              <w:tr2bl w:val="nil"/>
            </w:tcBorders>
            <w:noWrap w:val="0"/>
            <w:vAlign w:val="center"/>
          </w:tcPr>
          <w:p>
            <w:pPr>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主导风向</w:t>
            </w:r>
          </w:p>
        </w:tc>
        <w:tc>
          <w:tcPr>
            <w:tcW w:w="719" w:type="pct"/>
            <w:tcBorders>
              <w:tl2br w:val="nil"/>
              <w:tr2bl w:val="nil"/>
            </w:tcBorders>
            <w:noWrap w:val="0"/>
            <w:vAlign w:val="center"/>
          </w:tcPr>
          <w:p>
            <w:pPr>
              <w:jc w:val="center"/>
              <w:rPr>
                <w:rFonts w:hint="default" w:ascii="Times New Roman" w:hAnsi="Times New Roman" w:cs="Times New Roman"/>
                <w:b/>
                <w:iCs/>
                <w:color w:val="000000"/>
                <w:sz w:val="21"/>
                <w:szCs w:val="21"/>
              </w:rPr>
            </w:pPr>
            <w:r>
              <w:rPr>
                <w:rFonts w:hint="default" w:ascii="Times New Roman" w:hAnsi="Times New Roman" w:cs="Times New Roman"/>
                <w:b/>
                <w:iCs/>
                <w:color w:val="000000"/>
                <w:sz w:val="21"/>
                <w:szCs w:val="21"/>
              </w:rPr>
              <w:t>天气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restart"/>
            <w:tcBorders>
              <w:tl2br w:val="nil"/>
              <w:tr2bl w:val="nil"/>
            </w:tcBorders>
            <w:noWrap w:val="0"/>
            <w:vAlign w:val="center"/>
          </w:tcPr>
          <w:p>
            <w:pPr>
              <w:ind w:left="-105" w:leftChars="-50" w:right="-105" w:rightChars="-50"/>
              <w:jc w:val="center"/>
              <w:rPr>
                <w:rFonts w:hint="default" w:ascii="Times New Roman" w:hAnsi="Times New Roman" w:cs="Times New Roman"/>
                <w:color w:val="000000"/>
                <w:sz w:val="21"/>
                <w:szCs w:val="21"/>
              </w:rPr>
            </w:pPr>
            <w:r>
              <w:rPr>
                <w:rFonts w:hint="default" w:ascii="Times New Roman" w:hAnsi="Times New Roman" w:cs="Times New Roman"/>
                <w:sz w:val="21"/>
                <w:szCs w:val="21"/>
              </w:rPr>
              <w:t>2021-11-04</w:t>
            </w:r>
          </w:p>
        </w:tc>
        <w:tc>
          <w:tcPr>
            <w:tcW w:w="64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09:36</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102.4</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21.8</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2.0</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东北</w:t>
            </w:r>
          </w:p>
        </w:tc>
        <w:tc>
          <w:tcPr>
            <w:tcW w:w="71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64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11:07</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102.2</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23.0</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1.8</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东北</w:t>
            </w:r>
          </w:p>
        </w:tc>
        <w:tc>
          <w:tcPr>
            <w:tcW w:w="71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64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13:45</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102.1</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24.1</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1.7</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东北</w:t>
            </w:r>
          </w:p>
        </w:tc>
        <w:tc>
          <w:tcPr>
            <w:tcW w:w="71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sz w:val="21"/>
                <w:szCs w:val="21"/>
              </w:rPr>
              <w:t>2021-11-05</w:t>
            </w:r>
          </w:p>
        </w:tc>
        <w:tc>
          <w:tcPr>
            <w:tcW w:w="64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08:52</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102.3</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18.2</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1.8</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东北</w:t>
            </w:r>
          </w:p>
        </w:tc>
        <w:tc>
          <w:tcPr>
            <w:tcW w:w="71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64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10:15</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102.1</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19.7</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1.8</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东北</w:t>
            </w:r>
          </w:p>
        </w:tc>
        <w:tc>
          <w:tcPr>
            <w:tcW w:w="71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5" w:type="pct"/>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64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11:40</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102.1</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20.6</w:t>
            </w:r>
          </w:p>
        </w:tc>
        <w:tc>
          <w:tcPr>
            <w:tcW w:w="716"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1.7</w:t>
            </w:r>
          </w:p>
        </w:tc>
        <w:tc>
          <w:tcPr>
            <w:tcW w:w="717"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东北</w:t>
            </w:r>
          </w:p>
        </w:tc>
        <w:tc>
          <w:tcPr>
            <w:tcW w:w="719" w:type="pct"/>
            <w:tcBorders>
              <w:tl2br w:val="nil"/>
              <w:tr2bl w:val="nil"/>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阴</w:t>
            </w:r>
          </w:p>
        </w:tc>
      </w:tr>
    </w:tbl>
    <w:p>
      <w:pPr>
        <w:widowControl/>
        <w:jc w:val="center"/>
        <w:rPr>
          <w:rFonts w:ascii="Times New Roman" w:hAnsi="Times New Roman" w:cs="Times New Roman"/>
          <w:b/>
          <w:bCs/>
          <w:sz w:val="24"/>
          <w:szCs w:val="24"/>
        </w:rPr>
      </w:pPr>
    </w:p>
    <w:p>
      <w:pPr>
        <w:widowControl/>
        <w:jc w:val="center"/>
        <w:rPr>
          <w:rFonts w:ascii="Times New Roman" w:hAnsi="Times New Roman" w:cs="Times New Roman"/>
          <w:b/>
          <w:bCs/>
          <w:sz w:val="24"/>
          <w:szCs w:val="24"/>
        </w:rPr>
      </w:pPr>
    </w:p>
    <w:p>
      <w:pPr>
        <w:widowControl/>
        <w:jc w:val="center"/>
        <w:rPr>
          <w:rFonts w:ascii="Times New Roman" w:hAnsi="Times New Roman" w:cs="Times New Roman"/>
          <w:b/>
          <w:bCs/>
          <w:sz w:val="24"/>
          <w:szCs w:val="24"/>
        </w:rPr>
      </w:pPr>
    </w:p>
    <w:p>
      <w:pPr>
        <w:widowControl/>
        <w:jc w:val="center"/>
        <w:rPr>
          <w:rFonts w:ascii="Times New Roman" w:hAnsi="Times New Roman" w:cs="Times New Roman"/>
          <w:b/>
          <w:bCs/>
          <w:sz w:val="24"/>
          <w:szCs w:val="24"/>
        </w:rPr>
      </w:pPr>
    </w:p>
    <w:p>
      <w:pPr>
        <w:widowControl/>
        <w:jc w:val="center"/>
        <w:rPr>
          <w:rFonts w:ascii="Times New Roman" w:hAnsi="Times New Roman" w:cs="Times New Roman"/>
          <w:b/>
          <w:bCs/>
          <w:sz w:val="24"/>
          <w:szCs w:val="24"/>
        </w:rPr>
      </w:pPr>
    </w:p>
    <w:p>
      <w:pPr>
        <w:widowControl/>
        <w:jc w:val="center"/>
        <w:rPr>
          <w:rFonts w:ascii="Times New Roman" w:hAnsi="Times New Roman" w:cs="Times New Roman"/>
          <w:b/>
          <w:bCs/>
          <w:sz w:val="24"/>
          <w:szCs w:val="24"/>
        </w:rPr>
      </w:pPr>
    </w:p>
    <w:p>
      <w:pPr>
        <w:widowControl/>
        <w:jc w:val="center"/>
        <w:rPr>
          <w:rFonts w:ascii="Times New Roman" w:hAnsi="Times New Roman" w:cs="Times New Roman"/>
          <w:b/>
          <w:bCs/>
          <w:sz w:val="24"/>
          <w:szCs w:val="24"/>
        </w:rPr>
      </w:pPr>
      <w:r>
        <w:rPr>
          <w:rFonts w:ascii="Times New Roman" w:hAnsi="Times New Roman" w:cs="Times New Roman"/>
          <w:b/>
          <w:bCs/>
          <w:sz w:val="24"/>
          <w:szCs w:val="24"/>
        </w:rPr>
        <w:t xml:space="preserve"> </w:t>
      </w:r>
    </w:p>
    <w:p>
      <w:pPr>
        <w:widowControl/>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表9-</w:t>
      </w:r>
      <w:r>
        <w:rPr>
          <w:rFonts w:hint="eastAsia" w:ascii="Times New Roman" w:hAnsi="Times New Roman" w:cs="Times New Roman"/>
          <w:b/>
          <w:bCs/>
          <w:sz w:val="24"/>
          <w:szCs w:val="24"/>
          <w:lang w:val="en-US" w:eastAsia="zh-CN"/>
        </w:rPr>
        <w:t>6</w:t>
      </w:r>
      <w:r>
        <w:rPr>
          <w:rFonts w:ascii="Times New Roman" w:hAnsi="Times New Roman" w:cs="Times New Roman"/>
          <w:b/>
          <w:bCs/>
          <w:sz w:val="24"/>
          <w:szCs w:val="24"/>
        </w:rPr>
        <w:t xml:space="preserve"> 噪声监测结果</w:t>
      </w:r>
    </w:p>
    <w:tbl>
      <w:tblPr>
        <w:tblStyle w:val="2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99"/>
        <w:gridCol w:w="1151"/>
        <w:gridCol w:w="1267"/>
        <w:gridCol w:w="763"/>
        <w:gridCol w:w="1231"/>
        <w:gridCol w:w="1870"/>
        <w:gridCol w:w="143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blHeader/>
        </w:trPr>
        <w:tc>
          <w:tcPr>
            <w:tcW w:w="469" w:type="pct"/>
            <w:vMerge w:val="restart"/>
            <w:tcBorders>
              <w:tl2br w:val="nil"/>
              <w:tr2bl w:val="nil"/>
            </w:tcBorders>
            <w:noWrap w:val="0"/>
            <w:vAlign w:val="center"/>
          </w:tcPr>
          <w:p>
            <w:pPr>
              <w:jc w:val="center"/>
              <w:rPr>
                <w:rFonts w:hint="default" w:ascii="Times New Roman" w:hAnsi="Times New Roman" w:cs="Times New Roman"/>
                <w:b/>
                <w:spacing w:val="-2"/>
                <w:sz w:val="21"/>
                <w:szCs w:val="21"/>
              </w:rPr>
            </w:pPr>
            <w:r>
              <w:rPr>
                <w:rFonts w:hint="default" w:ascii="Times New Roman" w:hAnsi="Times New Roman" w:cs="Times New Roman"/>
                <w:b/>
                <w:spacing w:val="-2"/>
                <w:sz w:val="21"/>
                <w:szCs w:val="21"/>
              </w:rPr>
              <w:t>检测</w:t>
            </w:r>
          </w:p>
          <w:p>
            <w:pPr>
              <w:jc w:val="center"/>
              <w:rPr>
                <w:rFonts w:hint="default" w:ascii="Times New Roman" w:hAnsi="Times New Roman" w:cs="Times New Roman"/>
                <w:b/>
                <w:spacing w:val="-2"/>
                <w:sz w:val="21"/>
                <w:szCs w:val="21"/>
              </w:rPr>
            </w:pPr>
            <w:r>
              <w:rPr>
                <w:rFonts w:hint="default" w:ascii="Times New Roman" w:hAnsi="Times New Roman" w:cs="Times New Roman"/>
                <w:b/>
                <w:spacing w:val="-2"/>
                <w:sz w:val="21"/>
                <w:szCs w:val="21"/>
              </w:rPr>
              <w:t>点号</w:t>
            </w:r>
          </w:p>
        </w:tc>
        <w:tc>
          <w:tcPr>
            <w:tcW w:w="676" w:type="pct"/>
            <w:vMerge w:val="restart"/>
            <w:tcBorders>
              <w:tl2br w:val="nil"/>
              <w:tr2bl w:val="nil"/>
            </w:tcBorders>
            <w:noWrap w:val="0"/>
            <w:vAlign w:val="center"/>
          </w:tcPr>
          <w:p>
            <w:pPr>
              <w:jc w:val="center"/>
              <w:rPr>
                <w:rFonts w:hint="default" w:ascii="Times New Roman" w:hAnsi="Times New Roman" w:cs="Times New Roman"/>
                <w:b/>
                <w:spacing w:val="-2"/>
                <w:sz w:val="21"/>
                <w:szCs w:val="21"/>
              </w:rPr>
            </w:pPr>
            <w:r>
              <w:rPr>
                <w:rFonts w:hint="default" w:ascii="Times New Roman" w:hAnsi="Times New Roman" w:cs="Times New Roman"/>
                <w:b/>
                <w:spacing w:val="-2"/>
                <w:sz w:val="21"/>
                <w:szCs w:val="21"/>
              </w:rPr>
              <w:t>检测点位</w:t>
            </w:r>
          </w:p>
        </w:tc>
        <w:tc>
          <w:tcPr>
            <w:tcW w:w="744" w:type="pct"/>
            <w:vMerge w:val="restart"/>
            <w:tcBorders>
              <w:tl2br w:val="nil"/>
              <w:tr2bl w:val="nil"/>
            </w:tcBorders>
            <w:noWrap w:val="0"/>
            <w:vAlign w:val="center"/>
          </w:tcPr>
          <w:p>
            <w:pPr>
              <w:jc w:val="center"/>
              <w:rPr>
                <w:rFonts w:hint="default" w:ascii="Times New Roman" w:hAnsi="Times New Roman" w:cs="Times New Roman"/>
                <w:b/>
                <w:spacing w:val="-2"/>
                <w:sz w:val="21"/>
                <w:szCs w:val="21"/>
              </w:rPr>
            </w:pPr>
            <w:r>
              <w:rPr>
                <w:rFonts w:hint="default" w:ascii="Times New Roman" w:hAnsi="Times New Roman" w:cs="Times New Roman"/>
                <w:b/>
                <w:spacing w:val="-2"/>
                <w:sz w:val="21"/>
                <w:szCs w:val="21"/>
              </w:rPr>
              <w:t>检测日期</w:t>
            </w:r>
          </w:p>
        </w:tc>
        <w:tc>
          <w:tcPr>
            <w:tcW w:w="448" w:type="pct"/>
            <w:vMerge w:val="restart"/>
            <w:tcBorders>
              <w:tl2br w:val="nil"/>
              <w:tr2bl w:val="nil"/>
            </w:tcBorders>
            <w:noWrap w:val="0"/>
            <w:vAlign w:val="center"/>
          </w:tcPr>
          <w:p>
            <w:pPr>
              <w:jc w:val="center"/>
              <w:rPr>
                <w:rFonts w:hint="default" w:ascii="Times New Roman" w:hAnsi="Times New Roman" w:cs="Times New Roman"/>
                <w:b/>
                <w:spacing w:val="-2"/>
                <w:sz w:val="21"/>
                <w:szCs w:val="21"/>
              </w:rPr>
            </w:pPr>
            <w:r>
              <w:rPr>
                <w:rFonts w:hint="default" w:ascii="Times New Roman" w:hAnsi="Times New Roman" w:cs="Times New Roman"/>
                <w:b/>
                <w:spacing w:val="-2"/>
                <w:sz w:val="21"/>
                <w:szCs w:val="21"/>
              </w:rPr>
              <w:t>天气</w:t>
            </w:r>
          </w:p>
          <w:p>
            <w:pPr>
              <w:jc w:val="center"/>
              <w:rPr>
                <w:rFonts w:hint="default" w:ascii="Times New Roman" w:hAnsi="Times New Roman" w:cs="Times New Roman"/>
                <w:b/>
                <w:spacing w:val="-2"/>
                <w:sz w:val="21"/>
                <w:szCs w:val="21"/>
              </w:rPr>
            </w:pPr>
            <w:r>
              <w:rPr>
                <w:rFonts w:hint="default" w:ascii="Times New Roman" w:hAnsi="Times New Roman" w:cs="Times New Roman"/>
                <w:b/>
                <w:spacing w:val="-2"/>
                <w:sz w:val="21"/>
                <w:szCs w:val="21"/>
              </w:rPr>
              <w:t>情况</w:t>
            </w:r>
          </w:p>
        </w:tc>
        <w:tc>
          <w:tcPr>
            <w:tcW w:w="723" w:type="pct"/>
            <w:vMerge w:val="restart"/>
            <w:tcBorders>
              <w:tl2br w:val="nil"/>
              <w:tr2bl w:val="nil"/>
            </w:tcBorders>
            <w:noWrap w:val="0"/>
            <w:vAlign w:val="center"/>
          </w:tcPr>
          <w:p>
            <w:pPr>
              <w:jc w:val="center"/>
              <w:rPr>
                <w:rFonts w:hint="default" w:ascii="Times New Roman" w:hAnsi="Times New Roman" w:cs="Times New Roman"/>
                <w:b/>
                <w:spacing w:val="-2"/>
                <w:sz w:val="21"/>
                <w:szCs w:val="21"/>
              </w:rPr>
            </w:pPr>
            <w:r>
              <w:rPr>
                <w:rFonts w:hint="default" w:ascii="Times New Roman" w:hAnsi="Times New Roman" w:cs="Times New Roman"/>
                <w:b/>
                <w:spacing w:val="-2"/>
                <w:sz w:val="21"/>
                <w:szCs w:val="21"/>
              </w:rPr>
              <w:t>检测期间最大风速m/s</w:t>
            </w:r>
          </w:p>
        </w:tc>
        <w:tc>
          <w:tcPr>
            <w:tcW w:w="1939" w:type="pct"/>
            <w:gridSpan w:val="2"/>
            <w:tcBorders>
              <w:tl2br w:val="nil"/>
              <w:tr2bl w:val="nil"/>
            </w:tcBorders>
            <w:noWrap w:val="0"/>
            <w:vAlign w:val="center"/>
          </w:tcPr>
          <w:p>
            <w:pPr>
              <w:jc w:val="center"/>
              <w:rPr>
                <w:rFonts w:hint="default" w:ascii="Times New Roman" w:hAnsi="Times New Roman" w:cs="Times New Roman"/>
                <w:b/>
                <w:spacing w:val="-2"/>
                <w:sz w:val="21"/>
                <w:szCs w:val="21"/>
              </w:rPr>
            </w:pPr>
            <w:r>
              <w:rPr>
                <w:rFonts w:hint="default" w:ascii="Times New Roman" w:hAnsi="Times New Roman" w:cs="Times New Roman"/>
                <w:b/>
                <w:sz w:val="21"/>
                <w:szCs w:val="21"/>
              </w:rPr>
              <w:t>昼间噪声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blHeader/>
        </w:trPr>
        <w:tc>
          <w:tcPr>
            <w:tcW w:w="469" w:type="pct"/>
            <w:vMerge w:val="continue"/>
            <w:tcBorders>
              <w:tl2br w:val="nil"/>
              <w:tr2bl w:val="nil"/>
            </w:tcBorders>
            <w:noWrap w:val="0"/>
            <w:vAlign w:val="center"/>
          </w:tcPr>
          <w:p>
            <w:pPr>
              <w:jc w:val="center"/>
              <w:rPr>
                <w:rFonts w:hint="default" w:ascii="Times New Roman" w:hAnsi="Times New Roman" w:cs="Times New Roman"/>
                <w:b/>
                <w:spacing w:val="-2"/>
                <w:sz w:val="21"/>
                <w:szCs w:val="21"/>
              </w:rPr>
            </w:pPr>
          </w:p>
        </w:tc>
        <w:tc>
          <w:tcPr>
            <w:tcW w:w="676" w:type="pct"/>
            <w:vMerge w:val="continue"/>
            <w:tcBorders>
              <w:tl2br w:val="nil"/>
              <w:tr2bl w:val="nil"/>
            </w:tcBorders>
            <w:noWrap w:val="0"/>
            <w:vAlign w:val="center"/>
          </w:tcPr>
          <w:p>
            <w:pPr>
              <w:jc w:val="center"/>
              <w:rPr>
                <w:rFonts w:hint="default" w:ascii="Times New Roman" w:hAnsi="Times New Roman" w:cs="Times New Roman"/>
                <w:b/>
                <w:spacing w:val="-2"/>
                <w:sz w:val="21"/>
                <w:szCs w:val="21"/>
              </w:rPr>
            </w:pPr>
          </w:p>
        </w:tc>
        <w:tc>
          <w:tcPr>
            <w:tcW w:w="744" w:type="pct"/>
            <w:vMerge w:val="continue"/>
            <w:tcBorders>
              <w:tl2br w:val="nil"/>
              <w:tr2bl w:val="nil"/>
            </w:tcBorders>
            <w:noWrap w:val="0"/>
            <w:vAlign w:val="center"/>
          </w:tcPr>
          <w:p>
            <w:pPr>
              <w:jc w:val="center"/>
              <w:rPr>
                <w:rFonts w:hint="default" w:ascii="Times New Roman" w:hAnsi="Times New Roman" w:cs="Times New Roman"/>
                <w:b/>
                <w:spacing w:val="-2"/>
                <w:sz w:val="21"/>
                <w:szCs w:val="21"/>
              </w:rPr>
            </w:pPr>
          </w:p>
        </w:tc>
        <w:tc>
          <w:tcPr>
            <w:tcW w:w="448" w:type="pct"/>
            <w:vMerge w:val="continue"/>
            <w:tcBorders>
              <w:tl2br w:val="nil"/>
              <w:tr2bl w:val="nil"/>
            </w:tcBorders>
            <w:noWrap w:val="0"/>
            <w:vAlign w:val="center"/>
          </w:tcPr>
          <w:p>
            <w:pPr>
              <w:jc w:val="center"/>
              <w:rPr>
                <w:rFonts w:hint="default" w:ascii="Times New Roman" w:hAnsi="Times New Roman" w:cs="Times New Roman"/>
                <w:b/>
                <w:spacing w:val="-2"/>
                <w:sz w:val="21"/>
                <w:szCs w:val="21"/>
              </w:rPr>
            </w:pPr>
          </w:p>
        </w:tc>
        <w:tc>
          <w:tcPr>
            <w:tcW w:w="723" w:type="pct"/>
            <w:vMerge w:val="continue"/>
            <w:tcBorders>
              <w:tl2br w:val="nil"/>
              <w:tr2bl w:val="nil"/>
            </w:tcBorders>
            <w:noWrap w:val="0"/>
            <w:vAlign w:val="center"/>
          </w:tcPr>
          <w:p>
            <w:pPr>
              <w:jc w:val="center"/>
              <w:rPr>
                <w:rFonts w:hint="default" w:ascii="Times New Roman" w:hAnsi="Times New Roman" w:cs="Times New Roman"/>
                <w:b/>
                <w:spacing w:val="-2"/>
                <w:sz w:val="21"/>
                <w:szCs w:val="21"/>
              </w:rPr>
            </w:pPr>
          </w:p>
        </w:tc>
        <w:tc>
          <w:tcPr>
            <w:tcW w:w="1098" w:type="pct"/>
            <w:tcBorders>
              <w:tl2br w:val="nil"/>
              <w:tr2bl w:val="nil"/>
            </w:tcBorders>
            <w:noWrap w:val="0"/>
            <w:vAlign w:val="center"/>
          </w:tcPr>
          <w:p>
            <w:pPr>
              <w:jc w:val="center"/>
              <w:rPr>
                <w:rFonts w:hint="default" w:ascii="Times New Roman" w:hAnsi="Times New Roman" w:cs="Times New Roman"/>
                <w:b/>
                <w:sz w:val="21"/>
                <w:szCs w:val="21"/>
              </w:rPr>
            </w:pPr>
            <w:r>
              <w:rPr>
                <w:rFonts w:hint="default" w:ascii="Times New Roman" w:hAnsi="Times New Roman" w:cs="Times New Roman"/>
                <w:b/>
                <w:spacing w:val="-2"/>
                <w:sz w:val="21"/>
                <w:szCs w:val="21"/>
              </w:rPr>
              <w:t>检测时间</w:t>
            </w:r>
          </w:p>
        </w:tc>
        <w:tc>
          <w:tcPr>
            <w:tcW w:w="841" w:type="pct"/>
            <w:tcBorders>
              <w:tl2br w:val="nil"/>
              <w:tr2bl w:val="nil"/>
            </w:tcBorders>
            <w:noWrap w:val="0"/>
            <w:vAlign w:val="center"/>
          </w:tcPr>
          <w:p>
            <w:pPr>
              <w:jc w:val="center"/>
              <w:rPr>
                <w:rFonts w:hint="default" w:ascii="Times New Roman" w:hAnsi="Times New Roman" w:cs="Times New Roman"/>
                <w:b/>
                <w:spacing w:val="-2"/>
                <w:sz w:val="21"/>
                <w:szCs w:val="21"/>
                <w:vertAlign w:val="subscript"/>
              </w:rPr>
            </w:pPr>
            <w:r>
              <w:rPr>
                <w:rFonts w:hint="default" w:ascii="Times New Roman" w:hAnsi="Times New Roman" w:cs="Times New Roman"/>
                <w:b/>
                <w:spacing w:val="-2"/>
                <w:sz w:val="21"/>
                <w:szCs w:val="21"/>
              </w:rPr>
              <w:t>L</w:t>
            </w:r>
            <w:r>
              <w:rPr>
                <w:rFonts w:hint="default" w:ascii="Times New Roman" w:hAnsi="Times New Roman" w:cs="Times New Roman"/>
                <w:b/>
                <w:spacing w:val="-2"/>
                <w:sz w:val="21"/>
                <w:szCs w:val="21"/>
                <w:vertAlign w:val="subscript"/>
              </w:rPr>
              <w:t>eq</w:t>
            </w:r>
            <w:r>
              <w:rPr>
                <w:rFonts w:hint="default" w:ascii="Times New Roman" w:hAnsi="Times New Roman" w:cs="Times New Roman"/>
                <w:b/>
                <w:spacing w:val="-2"/>
                <w:sz w:val="21"/>
                <w:szCs w:val="21"/>
              </w:rPr>
              <w:t>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▲9#</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厂界一</w:t>
            </w:r>
          </w:p>
        </w:tc>
        <w:tc>
          <w:tcPr>
            <w:tcW w:w="744" w:type="pct"/>
            <w:vMerge w:val="restart"/>
            <w:tcBorders>
              <w:tl2br w:val="nil"/>
              <w:tr2bl w:val="nil"/>
            </w:tcBorders>
            <w:noWrap w:val="0"/>
            <w:vAlign w:val="center"/>
          </w:tcPr>
          <w:p>
            <w:pPr>
              <w:jc w:val="center"/>
              <w:rPr>
                <w:rFonts w:hint="default" w:ascii="Times New Roman" w:hAnsi="Times New Roman" w:cs="Times New Roman" w:eastAsiaTheme="minorEastAsia"/>
                <w:spacing w:val="-2"/>
                <w:sz w:val="21"/>
                <w:szCs w:val="21"/>
                <w:lang w:eastAsia="zh-CN"/>
              </w:rPr>
            </w:pPr>
            <w:r>
              <w:rPr>
                <w:rFonts w:hint="default" w:ascii="Times New Roman" w:hAnsi="Times New Roman" w:cs="Times New Roman"/>
                <w:spacing w:val="-2"/>
                <w:sz w:val="21"/>
                <w:szCs w:val="21"/>
                <w:lang w:eastAsia="zh-CN"/>
              </w:rPr>
              <w:t>2021-11-04</w:t>
            </w:r>
          </w:p>
        </w:tc>
        <w:tc>
          <w:tcPr>
            <w:tcW w:w="448" w:type="pct"/>
            <w:vMerge w:val="restart"/>
            <w:tcBorders>
              <w:tl2br w:val="nil"/>
              <w:tr2bl w:val="nil"/>
            </w:tcBorders>
            <w:noWrap w:val="0"/>
            <w:vAlign w:val="center"/>
          </w:tcPr>
          <w:p>
            <w:pPr>
              <w:jc w:val="center"/>
              <w:rPr>
                <w:rFonts w:hint="default" w:ascii="Times New Roman" w:hAnsi="Times New Roman" w:cs="Times New Roman"/>
                <w:spacing w:val="-2"/>
                <w:sz w:val="21"/>
                <w:szCs w:val="21"/>
              </w:rPr>
            </w:pPr>
            <w:r>
              <w:rPr>
                <w:rFonts w:hint="default" w:ascii="Times New Roman" w:hAnsi="Times New Roman" w:cs="Times New Roman"/>
                <w:spacing w:val="-2"/>
                <w:sz w:val="21"/>
                <w:szCs w:val="21"/>
              </w:rPr>
              <w:t>阴</w:t>
            </w:r>
          </w:p>
        </w:tc>
        <w:tc>
          <w:tcPr>
            <w:tcW w:w="723" w:type="pct"/>
            <w:vMerge w:val="restart"/>
            <w:tcBorders>
              <w:tl2br w:val="nil"/>
              <w:tr2bl w:val="nil"/>
            </w:tcBorders>
            <w:noWrap w:val="0"/>
            <w:vAlign w:val="center"/>
          </w:tcPr>
          <w:p>
            <w:pPr>
              <w:jc w:val="center"/>
              <w:rPr>
                <w:rFonts w:hint="default" w:ascii="Times New Roman" w:hAnsi="Times New Roman" w:cs="Times New Roman"/>
                <w:spacing w:val="-2"/>
                <w:sz w:val="21"/>
                <w:szCs w:val="21"/>
              </w:rPr>
            </w:pPr>
            <w:r>
              <w:rPr>
                <w:rFonts w:hint="default" w:ascii="Times New Roman" w:hAnsi="Times New Roman" w:cs="Times New Roman"/>
                <w:spacing w:val="-2"/>
                <w:sz w:val="21"/>
                <w:szCs w:val="21"/>
              </w:rPr>
              <w:t>2.4</w:t>
            </w: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08:54</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▲10#</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厂界二</w:t>
            </w:r>
          </w:p>
        </w:tc>
        <w:tc>
          <w:tcPr>
            <w:tcW w:w="744"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448"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723"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08:59</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▲11#</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厂界三</w:t>
            </w:r>
          </w:p>
        </w:tc>
        <w:tc>
          <w:tcPr>
            <w:tcW w:w="744"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448"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723"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09:05</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▲12#</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厂界四</w:t>
            </w:r>
          </w:p>
        </w:tc>
        <w:tc>
          <w:tcPr>
            <w:tcW w:w="744"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448"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723"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09:11</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▲9#</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厂界一</w:t>
            </w:r>
          </w:p>
        </w:tc>
        <w:tc>
          <w:tcPr>
            <w:tcW w:w="744" w:type="pct"/>
            <w:vMerge w:val="restart"/>
            <w:tcBorders>
              <w:tl2br w:val="nil"/>
              <w:tr2bl w:val="nil"/>
            </w:tcBorders>
            <w:noWrap w:val="0"/>
            <w:vAlign w:val="center"/>
          </w:tcPr>
          <w:p>
            <w:pPr>
              <w:jc w:val="center"/>
              <w:rPr>
                <w:rFonts w:hint="default" w:ascii="Times New Roman" w:hAnsi="Times New Roman" w:cs="Times New Roman" w:eastAsiaTheme="minorEastAsia"/>
                <w:spacing w:val="-2"/>
                <w:sz w:val="21"/>
                <w:szCs w:val="21"/>
                <w:lang w:eastAsia="zh-CN"/>
              </w:rPr>
            </w:pPr>
            <w:r>
              <w:rPr>
                <w:rFonts w:hint="default" w:ascii="Times New Roman" w:hAnsi="Times New Roman" w:cs="Times New Roman"/>
                <w:spacing w:val="-2"/>
                <w:sz w:val="21"/>
                <w:szCs w:val="21"/>
                <w:lang w:eastAsia="zh-CN"/>
              </w:rPr>
              <w:t>2021-11-05</w:t>
            </w:r>
          </w:p>
        </w:tc>
        <w:tc>
          <w:tcPr>
            <w:tcW w:w="448" w:type="pct"/>
            <w:vMerge w:val="restart"/>
            <w:tcBorders>
              <w:tl2br w:val="nil"/>
              <w:tr2bl w:val="nil"/>
            </w:tcBorders>
            <w:noWrap w:val="0"/>
            <w:vAlign w:val="center"/>
          </w:tcPr>
          <w:p>
            <w:pPr>
              <w:jc w:val="center"/>
              <w:rPr>
                <w:rFonts w:hint="default" w:ascii="Times New Roman" w:hAnsi="Times New Roman" w:cs="Times New Roman"/>
                <w:spacing w:val="-2"/>
                <w:sz w:val="21"/>
                <w:szCs w:val="21"/>
              </w:rPr>
            </w:pPr>
            <w:r>
              <w:rPr>
                <w:rFonts w:hint="default" w:ascii="Times New Roman" w:hAnsi="Times New Roman" w:cs="Times New Roman"/>
                <w:spacing w:val="-2"/>
                <w:sz w:val="21"/>
                <w:szCs w:val="21"/>
              </w:rPr>
              <w:t>阴</w:t>
            </w:r>
          </w:p>
        </w:tc>
        <w:tc>
          <w:tcPr>
            <w:tcW w:w="723" w:type="pct"/>
            <w:vMerge w:val="restart"/>
            <w:tcBorders>
              <w:tl2br w:val="nil"/>
              <w:tr2bl w:val="nil"/>
            </w:tcBorders>
            <w:noWrap w:val="0"/>
            <w:vAlign w:val="center"/>
          </w:tcPr>
          <w:p>
            <w:pPr>
              <w:jc w:val="center"/>
              <w:rPr>
                <w:rFonts w:hint="default" w:ascii="Times New Roman" w:hAnsi="Times New Roman" w:cs="Times New Roman"/>
                <w:spacing w:val="-2"/>
                <w:sz w:val="21"/>
                <w:szCs w:val="21"/>
              </w:rPr>
            </w:pPr>
            <w:r>
              <w:rPr>
                <w:rFonts w:hint="default" w:ascii="Times New Roman" w:hAnsi="Times New Roman" w:cs="Times New Roman"/>
                <w:spacing w:val="-2"/>
                <w:sz w:val="21"/>
                <w:szCs w:val="21"/>
              </w:rPr>
              <w:t>2.5</w:t>
            </w: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09:42</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▲10#</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厂界二</w:t>
            </w:r>
          </w:p>
        </w:tc>
        <w:tc>
          <w:tcPr>
            <w:tcW w:w="744"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448"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723"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09:48</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▲11#</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厂界三</w:t>
            </w:r>
          </w:p>
        </w:tc>
        <w:tc>
          <w:tcPr>
            <w:tcW w:w="744"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448"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723"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09:53</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▲12#</w:t>
            </w:r>
          </w:p>
        </w:tc>
        <w:tc>
          <w:tcPr>
            <w:tcW w:w="676"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厂界四</w:t>
            </w:r>
          </w:p>
        </w:tc>
        <w:tc>
          <w:tcPr>
            <w:tcW w:w="744"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448"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723" w:type="pct"/>
            <w:vMerge w:val="continue"/>
            <w:tcBorders>
              <w:tl2br w:val="nil"/>
              <w:tr2bl w:val="nil"/>
            </w:tcBorders>
            <w:noWrap w:val="0"/>
            <w:vAlign w:val="center"/>
          </w:tcPr>
          <w:p>
            <w:pPr>
              <w:jc w:val="center"/>
              <w:rPr>
                <w:rFonts w:hint="default" w:ascii="Times New Roman" w:hAnsi="Times New Roman" w:cs="Times New Roman"/>
                <w:spacing w:val="-2"/>
                <w:sz w:val="21"/>
                <w:szCs w:val="21"/>
              </w:rPr>
            </w:pPr>
          </w:p>
        </w:tc>
        <w:tc>
          <w:tcPr>
            <w:tcW w:w="1098"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09:59</w:t>
            </w:r>
          </w:p>
        </w:tc>
        <w:tc>
          <w:tcPr>
            <w:tcW w:w="841" w:type="pct"/>
            <w:tcBorders>
              <w:tl2br w:val="nil"/>
              <w:tr2bl w:val="nil"/>
            </w:tcBorders>
            <w:noWrap w:val="0"/>
            <w:vAlign w:val="center"/>
          </w:tcPr>
          <w:p>
            <w:pPr>
              <w:jc w:val="center"/>
              <w:rPr>
                <w:rFonts w:hint="default" w:ascii="Times New Roman" w:hAnsi="Times New Roman" w:cs="Times New Roman" w:eastAsiaTheme="minorEastAsia"/>
                <w:spacing w:val="-2"/>
                <w:kern w:val="2"/>
                <w:sz w:val="21"/>
                <w:szCs w:val="21"/>
                <w:lang w:val="en-US" w:eastAsia="zh-CN" w:bidi="ar-SA"/>
              </w:rPr>
            </w:pPr>
            <w:r>
              <w:rPr>
                <w:rFonts w:hint="default" w:ascii="Times New Roman" w:hAnsi="Times New Roman" w:cs="Times New Roman"/>
                <w:spacing w:val="-2"/>
                <w:sz w:val="21"/>
                <w:szCs w:val="21"/>
              </w:rPr>
              <w:t>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060" w:type="pct"/>
            <w:gridSpan w:val="5"/>
            <w:tcBorders>
              <w:tl2br w:val="nil"/>
              <w:tr2bl w:val="nil"/>
            </w:tcBorders>
            <w:noWrap w:val="0"/>
            <w:vAlign w:val="center"/>
          </w:tcPr>
          <w:p>
            <w:pPr>
              <w:jc w:val="center"/>
              <w:rPr>
                <w:rFonts w:hint="default" w:ascii="Times New Roman" w:hAnsi="Times New Roman" w:cs="Times New Roman"/>
                <w:spacing w:val="-2"/>
                <w:sz w:val="21"/>
                <w:szCs w:val="21"/>
              </w:rPr>
            </w:pPr>
            <w:r>
              <w:rPr>
                <w:rFonts w:hint="default" w:ascii="Times New Roman" w:hAnsi="Times New Roman" w:cs="Times New Roman"/>
                <w:spacing w:val="-2"/>
                <w:sz w:val="21"/>
                <w:szCs w:val="21"/>
              </w:rPr>
              <w:t>标准限值</w:t>
            </w:r>
          </w:p>
        </w:tc>
        <w:tc>
          <w:tcPr>
            <w:tcW w:w="1939" w:type="pct"/>
            <w:gridSpan w:val="2"/>
            <w:tcBorders>
              <w:tl2br w:val="nil"/>
              <w:tr2bl w:val="nil"/>
            </w:tcBorders>
            <w:noWrap w:val="0"/>
            <w:vAlign w:val="center"/>
          </w:tcPr>
          <w:p>
            <w:pPr>
              <w:jc w:val="center"/>
              <w:rPr>
                <w:rFonts w:hint="default" w:ascii="Times New Roman" w:hAnsi="Times New Roman" w:cs="Times New Roman"/>
                <w:spacing w:val="-2"/>
                <w:sz w:val="21"/>
                <w:szCs w:val="21"/>
              </w:rPr>
            </w:pPr>
            <w:r>
              <w:rPr>
                <w:rFonts w:hint="default" w:ascii="Times New Roman" w:hAnsi="Times New Roman" w:cs="Times New Roman"/>
                <w:sz w:val="21"/>
                <w:szCs w:val="21"/>
              </w:rPr>
              <w:t>≤60</w:t>
            </w:r>
          </w:p>
        </w:tc>
      </w:tr>
    </w:tbl>
    <w:p>
      <w:r>
        <w:br w:type="page"/>
      </w:r>
    </w:p>
    <w:p>
      <w:pPr>
        <w:pStyle w:val="2"/>
        <w:snapToGrid w:val="0"/>
        <w:spacing w:before="0" w:after="0" w:line="312" w:lineRule="auto"/>
        <w:jc w:val="left"/>
        <w:rPr>
          <w:rFonts w:ascii="Times New Roman" w:hAnsi="Times New Roman" w:cs="Times New Roman"/>
          <w:sz w:val="28"/>
          <w:szCs w:val="28"/>
        </w:rPr>
      </w:pPr>
      <w:bookmarkStart w:id="82" w:name="_Toc14802"/>
      <w:r>
        <w:rPr>
          <w:rFonts w:ascii="Times New Roman" w:hAnsi="Times New Roman" w:cs="Times New Roman"/>
          <w:sz w:val="28"/>
          <w:szCs w:val="28"/>
        </w:rPr>
        <w:t>10、验收监测结论</w:t>
      </w:r>
      <w:bookmarkEnd w:id="82"/>
    </w:p>
    <w:p>
      <w:pPr>
        <w:pStyle w:val="3"/>
        <w:snapToGrid w:val="0"/>
        <w:spacing w:before="0" w:after="0" w:line="312" w:lineRule="auto"/>
        <w:rPr>
          <w:rFonts w:ascii="Times New Roman" w:hAnsi="Times New Roman" w:cs="Times New Roman" w:eastAsiaTheme="minorEastAsia"/>
          <w:sz w:val="24"/>
          <w:szCs w:val="24"/>
        </w:rPr>
      </w:pPr>
      <w:bookmarkStart w:id="83" w:name="_Toc6680"/>
      <w:bookmarkStart w:id="84" w:name="_Toc21329"/>
      <w:bookmarkStart w:id="85" w:name="_Toc682"/>
      <w:r>
        <w:rPr>
          <w:rFonts w:ascii="Times New Roman" w:hAnsi="Times New Roman" w:cs="Times New Roman" w:eastAsiaTheme="minorEastAsia"/>
          <w:sz w:val="24"/>
          <w:szCs w:val="24"/>
        </w:rPr>
        <w:t>10.1</w:t>
      </w:r>
      <w:bookmarkEnd w:id="83"/>
      <w:bookmarkEnd w:id="84"/>
      <w:r>
        <w:rPr>
          <w:rFonts w:ascii="Times New Roman" w:hAnsi="Times New Roman" w:cs="Times New Roman" w:eastAsiaTheme="minorEastAsia"/>
          <w:sz w:val="24"/>
          <w:szCs w:val="24"/>
        </w:rPr>
        <w:t>环保设施调试运行结果</w:t>
      </w:r>
      <w:bookmarkEnd w:id="85"/>
    </w:p>
    <w:p>
      <w:pPr>
        <w:snapToGrid w:val="0"/>
        <w:spacing w:line="324" w:lineRule="auto"/>
        <w:ind w:firstLine="480" w:firstLineChars="200"/>
        <w:rPr>
          <w:rFonts w:ascii="Times New Roman" w:hAnsi="Times New Roman" w:cs="Times New Roman"/>
          <w:sz w:val="24"/>
          <w:szCs w:val="24"/>
        </w:rPr>
      </w:pPr>
      <w:bookmarkStart w:id="86" w:name="_Toc4244"/>
      <w:r>
        <w:rPr>
          <w:rFonts w:ascii="Times New Roman" w:hAnsi="Times New Roman" w:cs="Times New Roman"/>
          <w:sz w:val="24"/>
          <w:szCs w:val="24"/>
        </w:rPr>
        <w:t>1、监测期间的生产工况</w:t>
      </w:r>
    </w:p>
    <w:p>
      <w:pPr>
        <w:pStyle w:val="39"/>
        <w:snapToGrid w:val="0"/>
        <w:spacing w:before="0" w:line="324" w:lineRule="auto"/>
        <w:rPr>
          <w:rFonts w:ascii="Times New Roman" w:hAnsi="Times New Roman" w:cs="Times New Roman" w:eastAsiaTheme="minorEastAsia"/>
        </w:rPr>
      </w:pPr>
      <w:r>
        <w:rPr>
          <w:rFonts w:ascii="Times New Roman" w:hAnsi="Times New Roman" w:cs="Times New Roman" w:eastAsiaTheme="minorEastAsia"/>
        </w:rPr>
        <w:t>验收监测期间（</w:t>
      </w:r>
      <w:r>
        <w:rPr>
          <w:rFonts w:hint="eastAsia" w:ascii="Times New Roman" w:hAnsi="Times New Roman" w:cs="Times New Roman" w:eastAsiaTheme="minorEastAsia"/>
          <w:bCs/>
          <w:lang w:eastAsia="zh-CN"/>
        </w:rPr>
        <w:t>2021年11月04日~11月05日</w:t>
      </w:r>
      <w:r>
        <w:rPr>
          <w:rFonts w:ascii="Times New Roman" w:hAnsi="Times New Roman" w:cs="Times New Roman" w:eastAsiaTheme="minorEastAsia"/>
        </w:rPr>
        <w:t>），</w:t>
      </w:r>
      <w:r>
        <w:rPr>
          <w:rFonts w:hint="eastAsia" w:ascii="Times New Roman" w:hAnsi="Times New Roman" w:cs="Times New Roman" w:eastAsiaTheme="minorEastAsia"/>
          <w:lang w:eastAsia="zh-CN"/>
        </w:rPr>
        <w:t>宁波德泰机械实业有限公司</w:t>
      </w:r>
      <w:r>
        <w:rPr>
          <w:rFonts w:ascii="Times New Roman" w:hAnsi="Times New Roman" w:cs="Times New Roman" w:eastAsiaTheme="minorEastAsia"/>
        </w:rPr>
        <w:t>实际生产负荷均符合建设项目阶段性竣工环境保护验收监测对生产工况的要求。</w:t>
      </w:r>
    </w:p>
    <w:p>
      <w:pPr>
        <w:pStyle w:val="39"/>
        <w:snapToGrid w:val="0"/>
        <w:spacing w:before="0" w:line="324" w:lineRule="auto"/>
        <w:rPr>
          <w:rFonts w:ascii="Times New Roman" w:hAnsi="Times New Roman" w:cs="Times New Roman" w:eastAsiaTheme="minorEastAsia"/>
          <w:color w:val="auto"/>
        </w:rPr>
      </w:pPr>
      <w:r>
        <w:rPr>
          <w:rFonts w:ascii="Times New Roman" w:hAnsi="Times New Roman" w:cs="Times New Roman" w:eastAsiaTheme="minorEastAsia"/>
          <w:color w:val="auto"/>
        </w:rPr>
        <w:t>2、废气</w:t>
      </w:r>
    </w:p>
    <w:p>
      <w:pPr>
        <w:pStyle w:val="39"/>
        <w:snapToGrid w:val="0"/>
        <w:spacing w:before="0" w:line="324" w:lineRule="auto"/>
        <w:rPr>
          <w:rFonts w:hint="eastAsia" w:ascii="Times New Roman" w:hAnsi="Times New Roman" w:cs="Times New Roman" w:eastAsiaTheme="minorEastAsia"/>
          <w:lang w:val="en-US" w:eastAsia="zh-CN"/>
        </w:rPr>
      </w:pPr>
      <w:r>
        <w:rPr>
          <w:rFonts w:ascii="Times New Roman" w:hAnsi="Times New Roman" w:cs="Times New Roman" w:eastAsiaTheme="minorEastAsia"/>
        </w:rPr>
        <w:t>验收监测期间（</w:t>
      </w:r>
      <w:r>
        <w:rPr>
          <w:rFonts w:hint="eastAsia" w:ascii="Times New Roman" w:hAnsi="Times New Roman" w:cs="Times New Roman" w:eastAsiaTheme="minorEastAsia"/>
          <w:lang w:eastAsia="zh-CN"/>
        </w:rPr>
        <w:t>2021年11月04日~11月05日</w:t>
      </w:r>
      <w:r>
        <w:rPr>
          <w:rFonts w:ascii="Times New Roman" w:hAnsi="Times New Roman" w:cs="Times New Roman" w:eastAsiaTheme="minorEastAsia"/>
        </w:rPr>
        <w:t>），</w:t>
      </w:r>
      <w:r>
        <w:rPr>
          <w:rFonts w:hint="eastAsia" w:ascii="Times New Roman" w:hAnsi="Times New Roman" w:cs="Times New Roman" w:eastAsiaTheme="minorEastAsia"/>
        </w:rPr>
        <w:t>企业</w:t>
      </w:r>
      <w:r>
        <w:rPr>
          <w:rFonts w:hint="eastAsia" w:ascii="Times New Roman" w:hAnsi="Times New Roman" w:cs="Times New Roman" w:eastAsiaTheme="minorEastAsia"/>
          <w:lang w:val="en-US" w:eastAsia="zh-CN"/>
        </w:rPr>
        <w:t>喷塑废气出口中颗粒物、喷塑烘干废气中非甲烷总烃排放均符合</w:t>
      </w:r>
      <w:r>
        <w:rPr>
          <w:rFonts w:hint="default" w:ascii="Times New Roman" w:hAnsi="Times New Roman" w:cs="Times New Roman" w:eastAsiaTheme="minorEastAsia"/>
          <w:lang w:val="en-US" w:eastAsia="zh-CN"/>
        </w:rPr>
        <w:t>《工业涂装工序大气污染物排放标准》(DB33/2146-2018)中表</w:t>
      </w:r>
      <w:r>
        <w:rPr>
          <w:rFonts w:hint="eastAsia" w:ascii="Times New Roman" w:hAnsi="Times New Roman" w:cs="Times New Roman" w:eastAsiaTheme="minorEastAsia"/>
          <w:lang w:val="en-US" w:eastAsia="zh-CN"/>
        </w:rPr>
        <w:t>1</w:t>
      </w:r>
      <w:r>
        <w:rPr>
          <w:rFonts w:hint="default" w:ascii="Times New Roman" w:hAnsi="Times New Roman" w:cs="Times New Roman" w:eastAsiaTheme="minorEastAsia"/>
          <w:lang w:val="en-US" w:eastAsia="zh-CN"/>
        </w:rPr>
        <w:t>的大气污染物排放限值</w:t>
      </w:r>
      <w:r>
        <w:rPr>
          <w:rFonts w:hint="eastAsia" w:ascii="Times New Roman" w:hAnsi="Times New Roman" w:cs="Times New Roman" w:eastAsiaTheme="minorEastAsia"/>
          <w:lang w:val="en-US" w:eastAsia="zh-CN"/>
        </w:rPr>
        <w:t>；喷塑烘干废气出口中</w:t>
      </w:r>
      <w:r>
        <w:rPr>
          <w:rFonts w:hint="default" w:ascii="Times New Roman" w:hAnsi="Times New Roman" w:cs="Times New Roman" w:eastAsiaTheme="minorEastAsia"/>
          <w:lang w:eastAsia="zh-CN"/>
        </w:rPr>
        <w:t>烟尘、</w:t>
      </w:r>
      <w:r>
        <w:rPr>
          <w:rFonts w:hint="default" w:ascii="Times New Roman" w:hAnsi="Times New Roman" w:cs="Times New Roman" w:eastAsiaTheme="minorEastAsia"/>
        </w:rPr>
        <w:t>SO2、NO2排放</w:t>
      </w:r>
      <w:r>
        <w:rPr>
          <w:rFonts w:hint="eastAsia" w:ascii="Times New Roman" w:hAnsi="Times New Roman" w:cs="Times New Roman" w:eastAsiaTheme="minorEastAsia"/>
          <w:lang w:val="en-US" w:eastAsia="zh-CN"/>
        </w:rPr>
        <w:t>均</w:t>
      </w:r>
      <w:r>
        <w:rPr>
          <w:rFonts w:hint="eastAsia" w:ascii="Times New Roman" w:hAnsi="Times New Roman" w:cs="Times New Roman" w:eastAsiaTheme="minorEastAsia"/>
        </w:rPr>
        <w:t>均符合《浙江省工业炉窑大气污染综合治理实施方案》中排放限值要求。</w:t>
      </w:r>
      <w:r>
        <w:rPr>
          <w:rFonts w:hint="eastAsia" w:ascii="Times New Roman" w:hAnsi="Times New Roman" w:cs="Times New Roman" w:eastAsiaTheme="minorEastAsia"/>
          <w:lang w:val="en-US" w:eastAsia="zh-CN"/>
        </w:rPr>
        <w:t>；注塑废气出口中非甲烷总烃排放符合</w:t>
      </w:r>
      <w:r>
        <w:rPr>
          <w:rFonts w:hint="eastAsia" w:ascii="Times New Roman" w:hAnsi="Times New Roman" w:cs="Times New Roman" w:eastAsiaTheme="minorEastAsia"/>
        </w:rPr>
        <w:t>《合成树</w:t>
      </w:r>
      <w:r>
        <w:rPr>
          <w:rFonts w:hint="eastAsia" w:ascii="Arial" w:hAnsi="Arial" w:cs="Arial"/>
          <w:bCs/>
          <w:sz w:val="24"/>
        </w:rPr>
        <w:t>脂工业污染物排放标准》（GB31572-2015）中表4“大气污染物排放限值”中的二级标准</w:t>
      </w:r>
      <w:r>
        <w:rPr>
          <w:rFonts w:hint="eastAsia" w:eastAsia="宋体" w:cs="Arial"/>
          <w:bCs/>
          <w:sz w:val="24"/>
          <w:lang w:eastAsia="zh-CN"/>
        </w:rPr>
        <w:t>；</w:t>
      </w:r>
      <w:r>
        <w:rPr>
          <w:rFonts w:hint="eastAsia" w:ascii="Times New Roman" w:hAnsi="Times New Roman" w:cs="Times New Roman"/>
          <w:kern w:val="0"/>
          <w:sz w:val="24"/>
          <w:lang w:val="en-US" w:eastAsia="zh-CN"/>
        </w:rPr>
        <w:t>抛丸废气、焊接废气、激光切割废气出口中颗粒物排放均符合</w:t>
      </w:r>
      <w:r>
        <w:rPr>
          <w:rFonts w:hint="default" w:ascii="Times New Roman" w:hAnsi="Times New Roman" w:cs="Times New Roman"/>
          <w:kern w:val="0"/>
          <w:sz w:val="24"/>
        </w:rPr>
        <w:t>《大气污染物综合排放标准》（GB16297-1996）</w:t>
      </w:r>
      <w:r>
        <w:rPr>
          <w:rFonts w:hint="eastAsia" w:ascii="Times New Roman" w:hAnsi="Times New Roman" w:cs="Times New Roman"/>
          <w:kern w:val="0"/>
          <w:sz w:val="24"/>
          <w:lang w:eastAsia="zh-CN"/>
        </w:rPr>
        <w:t>“</w:t>
      </w:r>
      <w:r>
        <w:rPr>
          <w:rFonts w:hint="default" w:ascii="Times New Roman" w:hAnsi="Times New Roman" w:cs="Times New Roman"/>
          <w:kern w:val="0"/>
          <w:sz w:val="24"/>
        </w:rPr>
        <w:t>新污染源大气污染物排放限值</w:t>
      </w:r>
      <w:r>
        <w:rPr>
          <w:rFonts w:hint="eastAsia" w:ascii="Times New Roman" w:hAnsi="Times New Roman" w:cs="Times New Roman"/>
          <w:kern w:val="0"/>
          <w:sz w:val="24"/>
          <w:lang w:eastAsia="zh-CN"/>
        </w:rPr>
        <w:t>”</w:t>
      </w:r>
      <w:r>
        <w:rPr>
          <w:rFonts w:hint="eastAsia"/>
          <w:kern w:val="0"/>
          <w:sz w:val="24"/>
        </w:rPr>
        <w:t>二级标准</w:t>
      </w:r>
      <w:r>
        <w:rPr>
          <w:rFonts w:hint="eastAsia" w:eastAsia="宋体"/>
          <w:kern w:val="0"/>
          <w:sz w:val="24"/>
          <w:lang w:eastAsia="zh-CN"/>
        </w:rPr>
        <w:t>。</w:t>
      </w:r>
    </w:p>
    <w:p>
      <w:pPr>
        <w:pStyle w:val="39"/>
        <w:pageBreakBefore w:val="0"/>
        <w:kinsoku/>
        <w:wordWrap/>
        <w:overflowPunct/>
        <w:topLinePunct w:val="0"/>
        <w:autoSpaceDE/>
        <w:autoSpaceDN/>
        <w:bidi w:val="0"/>
        <w:adjustRightInd/>
        <w:snapToGrid/>
        <w:spacing w:before="0" w:line="360" w:lineRule="auto"/>
        <w:textAlignment w:val="auto"/>
        <w:rPr>
          <w:rFonts w:hint="eastAsia" w:ascii="Times New Roman" w:hAnsi="Times New Roman" w:cs="Times New Roman" w:eastAsiaTheme="minorEastAsia"/>
          <w:lang w:val="en-US" w:eastAsia="zh-CN"/>
        </w:rPr>
      </w:pPr>
      <w:r>
        <w:rPr>
          <w:rFonts w:ascii="Times New Roman" w:hAnsi="Times New Roman" w:cs="Times New Roman" w:eastAsiaTheme="minorEastAsia"/>
        </w:rPr>
        <w:t>验收监测期间（</w:t>
      </w:r>
      <w:r>
        <w:rPr>
          <w:rFonts w:hint="eastAsia" w:ascii="Times New Roman" w:hAnsi="Times New Roman" w:cs="Times New Roman" w:eastAsiaTheme="minorEastAsia"/>
          <w:lang w:eastAsia="zh-CN"/>
        </w:rPr>
        <w:t>2021年11月04日~11月05日</w:t>
      </w:r>
      <w:r>
        <w:rPr>
          <w:rFonts w:ascii="Times New Roman" w:hAnsi="Times New Roman" w:cs="Times New Roman" w:eastAsiaTheme="minorEastAsia"/>
        </w:rPr>
        <w:t>），</w:t>
      </w:r>
      <w:r>
        <w:rPr>
          <w:rFonts w:hint="eastAsia" w:ascii="Times New Roman" w:hAnsi="Times New Roman" w:cs="Times New Roman" w:eastAsiaTheme="minorEastAsia"/>
          <w:lang w:val="en-US" w:eastAsia="zh-CN"/>
        </w:rPr>
        <w:t>喷塑</w:t>
      </w:r>
      <w:r>
        <w:rPr>
          <w:rFonts w:ascii="Times New Roman" w:hAnsi="Times New Roman" w:cs="Times New Roman" w:eastAsiaTheme="minorEastAsia"/>
        </w:rPr>
        <w:t>车间外1m监测点</w:t>
      </w:r>
      <w:r>
        <w:rPr>
          <w:rFonts w:hint="eastAsia" w:ascii="Times New Roman" w:hAnsi="Times New Roman" w:cs="Times New Roman" w:eastAsiaTheme="minorEastAsia"/>
          <w:lang w:eastAsia="zh-CN"/>
        </w:rPr>
        <w:t>非甲烷总烃监控值均符合</w:t>
      </w:r>
      <w:r>
        <w:rPr>
          <w:rFonts w:hint="default" w:ascii="Times New Roman" w:hAnsi="Times New Roman" w:cs="Times New Roman" w:eastAsiaTheme="minorEastAsia"/>
          <w:lang w:val="en-US" w:eastAsia="zh-CN"/>
        </w:rPr>
        <w:t>《挥发性有机物无组织排放控制标准》（GB37822-2019）</w:t>
      </w:r>
      <w:r>
        <w:rPr>
          <w:rFonts w:hint="eastAsia" w:ascii="Times New Roman" w:hAnsi="Times New Roman" w:cs="Times New Roman" w:eastAsiaTheme="minorEastAsia"/>
          <w:lang w:val="en-US" w:eastAsia="zh-CN"/>
        </w:rPr>
        <w:t>表A.1</w:t>
      </w:r>
      <w:r>
        <w:rPr>
          <w:rFonts w:hint="default" w:ascii="Times New Roman" w:hAnsi="Times New Roman" w:cs="Times New Roman" w:eastAsiaTheme="minorEastAsia"/>
          <w:lang w:val="en-US" w:eastAsia="zh-CN"/>
        </w:rPr>
        <w:t>规定的特别排放限值</w:t>
      </w:r>
      <w:r>
        <w:rPr>
          <w:rFonts w:hint="eastAsia" w:ascii="Times New Roman" w:hAnsi="Times New Roman" w:cs="Times New Roman" w:eastAsiaTheme="minorEastAsia"/>
          <w:lang w:val="en-US" w:eastAsia="zh-CN"/>
        </w:rPr>
        <w:t>。</w:t>
      </w:r>
    </w:p>
    <w:p>
      <w:pPr>
        <w:pStyle w:val="39"/>
        <w:snapToGrid w:val="0"/>
        <w:spacing w:before="0" w:line="324" w:lineRule="auto"/>
        <w:rPr>
          <w:rFonts w:ascii="Times New Roman" w:hAnsi="Times New Roman" w:cs="Times New Roman" w:eastAsiaTheme="minorEastAsia"/>
        </w:rPr>
      </w:pPr>
      <w:r>
        <w:rPr>
          <w:rFonts w:ascii="Times New Roman" w:hAnsi="Times New Roman" w:cs="Times New Roman" w:eastAsiaTheme="minorEastAsia"/>
        </w:rPr>
        <w:t>3、废水</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sz w:val="24"/>
          <w:szCs w:val="24"/>
        </w:rPr>
      </w:pPr>
      <w:r>
        <w:rPr>
          <w:rFonts w:hint="eastAsia" w:ascii="Times New Roman" w:hAnsi="Times New Roman" w:cs="Times New Roman"/>
          <w:sz w:val="24"/>
          <w:szCs w:val="24"/>
        </w:rPr>
        <w:t>验收监测期间（</w:t>
      </w:r>
      <w:r>
        <w:rPr>
          <w:rFonts w:hint="eastAsia" w:ascii="Times New Roman" w:hAnsi="Times New Roman" w:cs="Times New Roman"/>
          <w:sz w:val="24"/>
          <w:szCs w:val="24"/>
          <w:lang w:eastAsia="zh-CN"/>
        </w:rPr>
        <w:t>2021年11月04日~11月05日</w:t>
      </w:r>
      <w:r>
        <w:rPr>
          <w:rFonts w:hint="eastAsia" w:ascii="Times New Roman" w:hAnsi="Times New Roman" w:cs="Times New Roman"/>
          <w:sz w:val="24"/>
          <w:szCs w:val="24"/>
        </w:rPr>
        <w:t>），生</w:t>
      </w:r>
      <w:r>
        <w:rPr>
          <w:rFonts w:hint="eastAsia" w:ascii="Times New Roman" w:hAnsi="Times New Roman" w:cs="Times New Roman"/>
          <w:sz w:val="24"/>
          <w:szCs w:val="24"/>
          <w:lang w:eastAsia="zh-CN"/>
        </w:rPr>
        <w:t>产</w:t>
      </w:r>
      <w:r>
        <w:rPr>
          <w:rFonts w:hint="eastAsia" w:ascii="Times New Roman" w:hAnsi="Times New Roman" w:cs="Times New Roman"/>
          <w:sz w:val="24"/>
          <w:szCs w:val="24"/>
        </w:rPr>
        <w:t>废水排口中pH值、悬浮物、化学需氧量、</w:t>
      </w:r>
      <w:r>
        <w:rPr>
          <w:rFonts w:hint="eastAsia" w:ascii="Times New Roman" w:hAnsi="Times New Roman" w:cs="Times New Roman"/>
          <w:sz w:val="24"/>
          <w:szCs w:val="24"/>
          <w:lang w:eastAsia="zh-CN"/>
        </w:rPr>
        <w:t>石油类、</w:t>
      </w:r>
      <w:r>
        <w:rPr>
          <w:rFonts w:hint="eastAsia" w:ascii="Times New Roman" w:hAnsi="Times New Roman" w:cs="Times New Roman"/>
          <w:sz w:val="24"/>
          <w:szCs w:val="24"/>
          <w:lang w:val="en-US" w:eastAsia="zh-CN"/>
        </w:rPr>
        <w:t>阴离子表面活性剂</w:t>
      </w:r>
      <w:r>
        <w:rPr>
          <w:rFonts w:hint="eastAsia" w:ascii="Times New Roman" w:hAnsi="Times New Roman" w:cs="Times New Roman"/>
          <w:sz w:val="24"/>
          <w:szCs w:val="24"/>
        </w:rPr>
        <w:t>排放浓度均符合《污水综合排放标准》（GB 8978-1996）表1中三级标准，其中氨氮</w:t>
      </w:r>
      <w:r>
        <w:rPr>
          <w:rFonts w:hint="eastAsia" w:ascii="Times New Roman" w:hAnsi="Times New Roman" w:cs="Times New Roman"/>
          <w:sz w:val="24"/>
          <w:szCs w:val="24"/>
          <w:lang w:eastAsia="zh-CN"/>
        </w:rPr>
        <w:t>、总磷</w:t>
      </w:r>
      <w:r>
        <w:rPr>
          <w:rFonts w:hint="eastAsia" w:ascii="Times New Roman" w:hAnsi="Times New Roman" w:cs="Times New Roman"/>
          <w:sz w:val="24"/>
          <w:szCs w:val="24"/>
        </w:rPr>
        <w:t>排放浓度符合《工业企业废水氮、磷污染物间接排放限值》（DB 33/887-2013）中的标准限值。</w:t>
      </w:r>
    </w:p>
    <w:p>
      <w:pPr>
        <w:pStyle w:val="39"/>
        <w:snapToGrid w:val="0"/>
        <w:spacing w:before="0" w:line="324" w:lineRule="auto"/>
        <w:ind w:left="420" w:leftChars="200" w:firstLine="0" w:firstLineChars="0"/>
        <w:rPr>
          <w:rFonts w:ascii="Times New Roman" w:hAnsi="Times New Roman" w:cs="Times New Roman" w:eastAsiaTheme="minorEastAsia"/>
        </w:rPr>
      </w:pPr>
      <w:r>
        <w:rPr>
          <w:rFonts w:ascii="Times New Roman" w:hAnsi="Times New Roman" w:cs="Times New Roman" w:eastAsiaTheme="minorEastAsia"/>
        </w:rPr>
        <w:t>4、噪声</w:t>
      </w:r>
    </w:p>
    <w:p>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jc w:val="left"/>
        <w:textAlignment w:val="auto"/>
        <w:rPr>
          <w:rFonts w:ascii="Times New Roman" w:hAnsi="Times New Roman" w:cs="Times New Roman"/>
          <w:sz w:val="24"/>
          <w:szCs w:val="24"/>
        </w:rPr>
      </w:pPr>
      <w:r>
        <w:rPr>
          <w:rFonts w:ascii="Times New Roman" w:hAnsi="Times New Roman" w:cs="Times New Roman"/>
          <w:sz w:val="24"/>
          <w:szCs w:val="24"/>
        </w:rPr>
        <w:t>验收监测期间</w:t>
      </w:r>
      <w:r>
        <w:rPr>
          <w:rFonts w:ascii="Times New Roman" w:hAnsi="Times New Roman" w:cs="Times New Roman"/>
          <w:bCs/>
          <w:sz w:val="24"/>
          <w:szCs w:val="24"/>
        </w:rPr>
        <w:t>（</w:t>
      </w:r>
      <w:r>
        <w:rPr>
          <w:rFonts w:hint="eastAsia" w:ascii="Times New Roman" w:hAnsi="Times New Roman" w:cs="Times New Roman"/>
          <w:bCs/>
          <w:sz w:val="24"/>
          <w:szCs w:val="24"/>
          <w:lang w:eastAsia="zh-CN"/>
        </w:rPr>
        <w:t>2021年11月04日~11月05日</w:t>
      </w:r>
      <w:r>
        <w:rPr>
          <w:rFonts w:ascii="Times New Roman" w:hAnsi="Times New Roman" w:cs="Times New Roman"/>
          <w:bCs/>
          <w:sz w:val="24"/>
          <w:szCs w:val="24"/>
        </w:rPr>
        <w:t>），</w:t>
      </w:r>
      <w:r>
        <w:rPr>
          <w:rFonts w:hint="eastAsia" w:ascii="Times New Roman" w:hAnsi="Times New Roman" w:cs="Times New Roman"/>
          <w:sz w:val="24"/>
          <w:szCs w:val="24"/>
        </w:rPr>
        <w:t>企业</w:t>
      </w:r>
      <w:r>
        <w:rPr>
          <w:rFonts w:ascii="Times New Roman" w:hAnsi="Times New Roman" w:cs="Times New Roman"/>
          <w:sz w:val="24"/>
          <w:szCs w:val="24"/>
        </w:rPr>
        <w:t>厂界四周昼</w:t>
      </w:r>
      <w:r>
        <w:rPr>
          <w:rFonts w:hint="eastAsia" w:ascii="Times New Roman" w:hAnsi="Times New Roman" w:cs="Times New Roman"/>
          <w:sz w:val="24"/>
          <w:szCs w:val="24"/>
          <w:lang w:val="en-US" w:eastAsia="zh-CN"/>
        </w:rPr>
        <w:t>间</w:t>
      </w:r>
      <w:r>
        <w:rPr>
          <w:rFonts w:ascii="Times New Roman" w:hAnsi="Times New Roman" w:cs="Times New Roman"/>
          <w:sz w:val="24"/>
          <w:szCs w:val="24"/>
        </w:rPr>
        <w:t>噪声均符合《工业企业厂界环境噪声排放标准》（GB12348-2008）中的2类标准。</w:t>
      </w:r>
    </w:p>
    <w:p>
      <w:pPr>
        <w:snapToGrid w:val="0"/>
        <w:spacing w:line="324" w:lineRule="auto"/>
        <w:ind w:firstLine="480" w:firstLineChars="200"/>
        <w:rPr>
          <w:rFonts w:ascii="Times New Roman" w:hAnsi="Times New Roman" w:cs="Times New Roman"/>
          <w:sz w:val="24"/>
          <w:szCs w:val="24"/>
        </w:rPr>
      </w:pPr>
      <w:r>
        <w:rPr>
          <w:rFonts w:ascii="Times New Roman" w:hAnsi="Times New Roman" w:cs="Times New Roman"/>
          <w:sz w:val="24"/>
          <w:szCs w:val="24"/>
        </w:rPr>
        <w:t>5、固废</w:t>
      </w:r>
    </w:p>
    <w:p>
      <w:pPr>
        <w:keepNext w:val="0"/>
        <w:keepLines w:val="0"/>
        <w:pageBreakBefore w:val="0"/>
        <w:widowControl/>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w:t>
      </w:r>
      <w:r>
        <w:rPr>
          <w:rFonts w:hint="eastAsia" w:ascii="Times New Roman" w:hAnsi="Times New Roman" w:cs="Times New Roman"/>
          <w:sz w:val="24"/>
          <w:szCs w:val="24"/>
          <w:lang w:val="en-US" w:eastAsia="zh-CN"/>
        </w:rPr>
        <w:t>固体废物主要有金属边角料、塑料边角料、含油抹布/手套、污泥、废油和废活性炭。金属边角料收集后外卖，塑料边角料收集粉碎后再利用；含油抹布/手套</w:t>
      </w:r>
      <w:r>
        <w:rPr>
          <w:rFonts w:hint="default" w:ascii="Times New Roman" w:hAnsi="Times New Roman" w:cs="Times New Roman"/>
          <w:sz w:val="24"/>
          <w:szCs w:val="24"/>
          <w:lang w:val="en-GB" w:eastAsia="zh-CN"/>
        </w:rPr>
        <w:t>、</w:t>
      </w:r>
      <w:r>
        <w:rPr>
          <w:rFonts w:hint="eastAsia" w:ascii="Times New Roman" w:hAnsi="Times New Roman" w:cs="Times New Roman"/>
          <w:sz w:val="24"/>
          <w:szCs w:val="24"/>
          <w:lang w:val="en-US" w:eastAsia="zh-CN"/>
        </w:rPr>
        <w:t>污泥、废油、废活性炭属于危险废物收集后委托宁波甬润再生资源回收有限公司进行</w:t>
      </w:r>
      <w:r>
        <w:rPr>
          <w:rFonts w:hint="default" w:ascii="Times New Roman" w:hAnsi="Times New Roman" w:cs="Times New Roman"/>
          <w:sz w:val="24"/>
          <w:szCs w:val="24"/>
          <w:lang w:val="en-US" w:eastAsia="zh-CN"/>
        </w:rPr>
        <w:t>安全处置</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lang w:val="en-GB" w:eastAsia="zh-CN"/>
        </w:rPr>
        <w:t>生活垃圾委托环卫部门清运</w:t>
      </w:r>
      <w:r>
        <w:rPr>
          <w:rFonts w:hint="default" w:ascii="Times New Roman" w:hAnsi="Times New Roman" w:cs="Times New Roman"/>
          <w:sz w:val="24"/>
          <w:szCs w:val="24"/>
          <w:lang w:val="en-US" w:eastAsia="zh-CN"/>
        </w:rPr>
        <w:t>。</w:t>
      </w:r>
    </w:p>
    <w:p>
      <w:pPr>
        <w:pStyle w:val="3"/>
        <w:snapToGrid w:val="0"/>
        <w:spacing w:before="0" w:after="0" w:line="324" w:lineRule="auto"/>
        <w:rPr>
          <w:rFonts w:ascii="Times New Roman" w:hAnsi="Times New Roman" w:cs="Times New Roman" w:eastAsiaTheme="minorEastAsia"/>
          <w:sz w:val="24"/>
          <w:szCs w:val="24"/>
        </w:rPr>
      </w:pPr>
      <w:bookmarkStart w:id="87" w:name="_Toc18974"/>
      <w:r>
        <w:rPr>
          <w:rFonts w:ascii="Times New Roman" w:hAnsi="Times New Roman" w:cs="Times New Roman" w:eastAsiaTheme="minorEastAsia"/>
          <w:sz w:val="24"/>
          <w:szCs w:val="24"/>
        </w:rPr>
        <w:t>10.2结论</w:t>
      </w:r>
      <w:bookmarkEnd w:id="86"/>
      <w:bookmarkEnd w:id="87"/>
    </w:p>
    <w:p>
      <w:pPr>
        <w:pStyle w:val="16"/>
        <w:snapToGrid w:val="0"/>
        <w:spacing w:line="324" w:lineRule="auto"/>
        <w:ind w:firstLine="480" w:firstLineChars="200"/>
        <w:rPr>
          <w:rFonts w:ascii="Times New Roman" w:hAnsi="Times New Roman" w:cs="Times New Roman"/>
          <w:color w:val="000000"/>
          <w:sz w:val="24"/>
        </w:rPr>
      </w:pPr>
      <w:r>
        <w:rPr>
          <w:rFonts w:hint="eastAsia" w:ascii="Times New Roman" w:hAnsi="Times New Roman" w:cs="Times New Roman"/>
          <w:color w:val="000000"/>
          <w:kern w:val="0"/>
          <w:sz w:val="24"/>
          <w:szCs w:val="24"/>
          <w:lang w:bidi="zh-CN"/>
        </w:rPr>
        <w:t>宁波德泰机械实业有限公司年产85万套运动器材、机械零件和自行车零件生产线项目</w:t>
      </w:r>
      <w:r>
        <w:rPr>
          <w:rFonts w:ascii="Times New Roman" w:hAnsi="Times New Roman" w:cs="Times New Roman"/>
          <w:color w:val="000000"/>
          <w:kern w:val="0"/>
          <w:sz w:val="24"/>
          <w:szCs w:val="24"/>
          <w:lang w:bidi="zh-CN"/>
        </w:rPr>
        <w:t>在建设及运营中，按照建设项目环境保护“三同时”的有关要求，基本落实了环评报告表和批复意见中要求的环保设施与措施；废气、</w:t>
      </w:r>
      <w:r>
        <w:rPr>
          <w:rFonts w:hint="eastAsia" w:ascii="Times New Roman" w:hAnsi="Times New Roman" w:cs="Times New Roman"/>
          <w:color w:val="000000"/>
          <w:kern w:val="0"/>
          <w:sz w:val="24"/>
          <w:szCs w:val="24"/>
          <w:lang w:bidi="zh-CN"/>
        </w:rPr>
        <w:t>废水、</w:t>
      </w:r>
      <w:r>
        <w:rPr>
          <w:rFonts w:ascii="Times New Roman" w:hAnsi="Times New Roman" w:cs="Times New Roman"/>
          <w:color w:val="000000"/>
          <w:kern w:val="0"/>
          <w:sz w:val="24"/>
          <w:szCs w:val="24"/>
          <w:lang w:bidi="zh-CN"/>
        </w:rPr>
        <w:t xml:space="preserve">噪声达标排放，固体废弃物处置等方面基本符合相关要求，总量符合环评批复相关要求，符合建设项目环境保护设施竣工验收条件。 </w:t>
      </w:r>
    </w:p>
    <w:p>
      <w:pPr>
        <w:pStyle w:val="3"/>
        <w:snapToGrid w:val="0"/>
        <w:spacing w:before="0" w:after="0" w:line="324" w:lineRule="auto"/>
        <w:rPr>
          <w:rFonts w:ascii="Times New Roman" w:hAnsi="Times New Roman" w:cs="Times New Roman" w:eastAsiaTheme="minorEastAsia"/>
          <w:sz w:val="24"/>
          <w:szCs w:val="24"/>
        </w:rPr>
      </w:pPr>
      <w:bookmarkStart w:id="88" w:name="_Toc10813"/>
      <w:r>
        <w:rPr>
          <w:rFonts w:ascii="Times New Roman" w:hAnsi="Times New Roman" w:cs="Times New Roman" w:eastAsiaTheme="minorEastAsia"/>
          <w:sz w:val="24"/>
          <w:szCs w:val="24"/>
        </w:rPr>
        <w:t>10.3建议</w:t>
      </w:r>
      <w:bookmarkEnd w:id="88"/>
    </w:p>
    <w:p>
      <w:pPr>
        <w:numPr>
          <w:ilvl w:val="0"/>
          <w:numId w:val="6"/>
        </w:numPr>
        <w:snapToGrid w:val="0"/>
        <w:spacing w:line="324" w:lineRule="auto"/>
        <w:ind w:firstLine="480" w:firstLineChars="200"/>
        <w:jc w:val="left"/>
        <w:rPr>
          <w:rFonts w:ascii="Times New Roman" w:hAnsi="Times New Roman" w:cs="Times New Roman"/>
          <w:color w:val="000000"/>
          <w:sz w:val="24"/>
        </w:rPr>
      </w:pPr>
      <w:r>
        <w:rPr>
          <w:rFonts w:ascii="Times New Roman" w:hAnsi="Times New Roman" w:cs="Times New Roman"/>
          <w:color w:val="000000"/>
          <w:sz w:val="24"/>
        </w:rPr>
        <w:t>加强废气的收集工作，</w:t>
      </w:r>
      <w:r>
        <w:rPr>
          <w:rFonts w:ascii="Times New Roman" w:hAnsi="Times New Roman" w:cs="Times New Roman"/>
          <w:sz w:val="24"/>
        </w:rPr>
        <w:t>减少废气对周边环境的影响</w:t>
      </w:r>
      <w:r>
        <w:rPr>
          <w:rFonts w:ascii="Times New Roman" w:hAnsi="Times New Roman" w:cs="Times New Roman"/>
          <w:color w:val="000000"/>
          <w:sz w:val="24"/>
        </w:rPr>
        <w:t>；</w:t>
      </w:r>
    </w:p>
    <w:p>
      <w:pPr>
        <w:snapToGrid w:val="0"/>
        <w:spacing w:line="324" w:lineRule="auto"/>
        <w:ind w:firstLine="480" w:firstLineChars="200"/>
        <w:rPr>
          <w:rFonts w:ascii="Times New Roman" w:hAnsi="Times New Roman" w:cs="Times New Roman"/>
          <w:sz w:val="24"/>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rPr>
          <w:rFonts w:ascii="Times New Roman" w:hAnsi="Times New Roman" w:cs="Times New Roman"/>
          <w:sz w:val="24"/>
        </w:rPr>
        <w:t>2、建立长效的管理制度，重视环境保护，健全环保制度，加强职工污染事故方面的学习和培训，并组织进行污染事故方面的演练。</w:t>
      </w:r>
    </w:p>
    <w:p>
      <w:pPr>
        <w:pStyle w:val="3"/>
        <w:jc w:val="left"/>
        <w:rPr>
          <w:rFonts w:ascii="Times New Roman" w:hAnsi="Times New Roman" w:cs="Times New Roman"/>
          <w:sz w:val="24"/>
        </w:rPr>
      </w:pPr>
      <w:bookmarkStart w:id="89" w:name="_Toc20765"/>
      <w:r>
        <w:rPr>
          <w:rFonts w:ascii="Times New Roman" w:hAnsi="Times New Roman" w:cs="Times New Roman" w:eastAsiaTheme="minorEastAsia"/>
          <w:sz w:val="24"/>
          <w:szCs w:val="24"/>
        </w:rPr>
        <w:t>附件一、环评批复</w:t>
      </w:r>
      <w:r>
        <w:rPr>
          <w:rFonts w:hint="eastAsia"/>
          <w:lang w:eastAsia="zh-CN"/>
        </w:rPr>
        <w:drawing>
          <wp:inline distT="0" distB="0" distL="114300" distR="114300">
            <wp:extent cx="5266690" cy="7027545"/>
            <wp:effectExtent l="0" t="0" r="3810" b="8255"/>
            <wp:docPr id="23" name="图片 23" descr="ede3e0dcb5e7a62b83ebc1e9bb57b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ede3e0dcb5e7a62b83ebc1e9bb57b88"/>
                    <pic:cNvPicPr>
                      <a:picLocks noChangeAspect="1"/>
                    </pic:cNvPicPr>
                  </pic:nvPicPr>
                  <pic:blipFill>
                    <a:blip r:embed="rId14"/>
                    <a:stretch>
                      <a:fillRect/>
                    </a:stretch>
                  </pic:blipFill>
                  <pic:spPr>
                    <a:xfrm>
                      <a:off x="0" y="0"/>
                      <a:ext cx="5266690" cy="7027545"/>
                    </a:xfrm>
                    <a:prstGeom prst="rect">
                      <a:avLst/>
                    </a:prstGeom>
                  </pic:spPr>
                </pic:pic>
              </a:graphicData>
            </a:graphic>
          </wp:inline>
        </w:drawing>
      </w:r>
      <w:r>
        <w:rPr>
          <w:rFonts w:hint="eastAsia"/>
          <w:lang w:eastAsia="zh-CN"/>
        </w:rPr>
        <w:drawing>
          <wp:inline distT="0" distB="0" distL="114300" distR="114300">
            <wp:extent cx="5266690" cy="7027545"/>
            <wp:effectExtent l="0" t="0" r="3810" b="8255"/>
            <wp:docPr id="24" name="图片 24" descr="524b85a6686bc7d55af7bef2e4f01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524b85a6686bc7d55af7bef2e4f017f"/>
                    <pic:cNvPicPr>
                      <a:picLocks noChangeAspect="1"/>
                    </pic:cNvPicPr>
                  </pic:nvPicPr>
                  <pic:blipFill>
                    <a:blip r:embed="rId15"/>
                    <a:stretch>
                      <a:fillRect/>
                    </a:stretch>
                  </pic:blipFill>
                  <pic:spPr>
                    <a:xfrm>
                      <a:off x="0" y="0"/>
                      <a:ext cx="5266690" cy="7027545"/>
                    </a:xfrm>
                    <a:prstGeom prst="rect">
                      <a:avLst/>
                    </a:prstGeom>
                  </pic:spPr>
                </pic:pic>
              </a:graphicData>
            </a:graphic>
          </wp:inline>
        </w:drawing>
      </w:r>
      <w:bookmarkEnd w:id="89"/>
    </w:p>
    <w:p>
      <w:pPr>
        <w:rPr>
          <w:rFonts w:ascii="Times New Roman" w:hAnsi="Times New Roman" w:cs="Times New Roman" w:eastAsiaTheme="minorEastAsia"/>
          <w:sz w:val="24"/>
          <w:szCs w:val="24"/>
        </w:rPr>
      </w:pPr>
      <w:r>
        <w:rPr>
          <w:rFonts w:ascii="Times New Roman" w:hAnsi="Times New Roman" w:cs="Times New Roman" w:eastAsiaTheme="minorEastAsia"/>
          <w:sz w:val="24"/>
          <w:szCs w:val="24"/>
        </w:rPr>
        <w:br w:type="page"/>
      </w:r>
    </w:p>
    <w:p>
      <w:pPr>
        <w:pStyle w:val="3"/>
        <w:rPr>
          <w:rFonts w:hint="eastAsia" w:ascii="Times New Roman" w:hAnsi="Times New Roman" w:cs="Times New Roman" w:eastAsiaTheme="minorEastAsia"/>
          <w:sz w:val="24"/>
          <w:szCs w:val="24"/>
        </w:rPr>
      </w:pPr>
      <w:bookmarkStart w:id="90" w:name="_Toc1713"/>
      <w:r>
        <w:rPr>
          <w:rFonts w:ascii="Times New Roman" w:hAnsi="Times New Roman" w:cs="Times New Roman" w:eastAsiaTheme="minorEastAsia"/>
          <w:sz w:val="24"/>
          <w:szCs w:val="24"/>
        </w:rPr>
        <w:t>附件二、</w:t>
      </w:r>
      <w:r>
        <w:rPr>
          <w:rFonts w:hint="eastAsia" w:ascii="Times New Roman" w:hAnsi="Times New Roman" w:cs="Times New Roman" w:eastAsiaTheme="minorEastAsia"/>
          <w:sz w:val="24"/>
          <w:szCs w:val="24"/>
        </w:rPr>
        <w:t>工况</w:t>
      </w:r>
      <w:bookmarkEnd w:id="90"/>
    </w:p>
    <w:p>
      <w:pPr>
        <w:pStyle w:val="3"/>
        <w:rPr>
          <w:rFonts w:hint="eastAsia" w:ascii="Times New Roman" w:hAnsi="Times New Roman" w:cs="Times New Roman" w:eastAsiaTheme="minorEastAsia"/>
          <w:sz w:val="24"/>
          <w:szCs w:val="24"/>
          <w:lang w:eastAsia="zh-CN"/>
        </w:rPr>
      </w:pPr>
      <w:r>
        <w:rPr>
          <w:rFonts w:hint="eastAsia" w:ascii="Times New Roman" w:hAnsi="Times New Roman" w:cs="Times New Roman" w:eastAsiaTheme="minorEastAsia"/>
          <w:sz w:val="24"/>
          <w:szCs w:val="24"/>
          <w:lang w:eastAsia="zh-CN"/>
        </w:rPr>
        <w:drawing>
          <wp:inline distT="0" distB="0" distL="114300" distR="114300">
            <wp:extent cx="5266690" cy="7019925"/>
            <wp:effectExtent l="0" t="0" r="10160" b="9525"/>
            <wp:docPr id="50" name="图片 50" descr="4094ff4f0870de2152d444aa3cf68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4094ff4f0870de2152d444aa3cf685f"/>
                    <pic:cNvPicPr>
                      <a:picLocks noChangeAspect="1"/>
                    </pic:cNvPicPr>
                  </pic:nvPicPr>
                  <pic:blipFill>
                    <a:blip r:embed="rId16"/>
                    <a:stretch>
                      <a:fillRect/>
                    </a:stretch>
                  </pic:blipFill>
                  <pic:spPr>
                    <a:xfrm>
                      <a:off x="0" y="0"/>
                      <a:ext cx="5266690" cy="7019925"/>
                    </a:xfrm>
                    <a:prstGeom prst="rect">
                      <a:avLst/>
                    </a:prstGeom>
                  </pic:spPr>
                </pic:pic>
              </a:graphicData>
            </a:graphic>
          </wp:inline>
        </w:drawing>
      </w:r>
    </w:p>
    <w:p>
      <w:pPr>
        <w:rPr>
          <w:rFonts w:hint="eastAsia" w:ascii="Times New Roman" w:hAnsi="Times New Roman" w:cs="Times New Roman" w:eastAsiaTheme="minorEastAsia"/>
          <w:sz w:val="24"/>
          <w:szCs w:val="24"/>
          <w:lang w:eastAsia="zh-CN"/>
        </w:rPr>
      </w:pPr>
    </w:p>
    <w:p>
      <w:pPr>
        <w:rPr>
          <w:rFonts w:hint="eastAsia" w:ascii="Times New Roman" w:hAnsi="Times New Roman" w:cs="Times New Roman" w:eastAsiaTheme="minorEastAsia"/>
          <w:sz w:val="24"/>
          <w:szCs w:val="24"/>
          <w:lang w:eastAsia="zh-CN"/>
        </w:rPr>
      </w:pPr>
    </w:p>
    <w:p>
      <w:pPr>
        <w:pStyle w:val="3"/>
        <w:rPr>
          <w:rFonts w:ascii="Times New Roman" w:hAnsi="Times New Roman" w:cs="Times New Roman" w:eastAsiaTheme="minorEastAsia"/>
          <w:sz w:val="24"/>
          <w:szCs w:val="24"/>
        </w:rPr>
      </w:pPr>
      <w:bookmarkStart w:id="91" w:name="_Toc10126"/>
      <w:r>
        <w:rPr>
          <w:rFonts w:ascii="Times New Roman" w:hAnsi="Times New Roman" w:cs="Times New Roman" w:eastAsiaTheme="minorEastAsia"/>
          <w:sz w:val="24"/>
          <w:szCs w:val="24"/>
        </w:rPr>
        <w:t>附件</w:t>
      </w:r>
      <w:r>
        <w:rPr>
          <w:rFonts w:hint="eastAsia" w:ascii="Times New Roman" w:hAnsi="Times New Roman" w:cs="Times New Roman" w:eastAsiaTheme="minorEastAsia"/>
          <w:sz w:val="24"/>
          <w:szCs w:val="24"/>
          <w:lang w:val="en-US" w:eastAsia="zh-CN"/>
        </w:rPr>
        <w:t>三</w:t>
      </w:r>
      <w:r>
        <w:rPr>
          <w:rFonts w:ascii="Times New Roman" w:hAnsi="Times New Roman" w:cs="Times New Roman" w:eastAsiaTheme="minorEastAsia"/>
          <w:sz w:val="24"/>
          <w:szCs w:val="24"/>
        </w:rPr>
        <w:t>、项目设备及原辅材料清单</w:t>
      </w:r>
      <w:bookmarkEnd w:id="91"/>
    </w:p>
    <w:p>
      <w:pPr>
        <w:rPr>
          <w:rFonts w:hint="eastAsia"/>
          <w:lang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rPr>
          <w:rFonts w:hint="eastAsia"/>
          <w:lang w:eastAsia="zh-CN"/>
        </w:rPr>
        <w:drawing>
          <wp:inline distT="0" distB="0" distL="114300" distR="114300">
            <wp:extent cx="5137785" cy="6848475"/>
            <wp:effectExtent l="0" t="0" r="5715" b="9525"/>
            <wp:docPr id="51" name="图片 51" descr="a4b4b7d2d0df51f59683011b845ad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a4b4b7d2d0df51f59683011b845ad1a"/>
                    <pic:cNvPicPr>
                      <a:picLocks noChangeAspect="1"/>
                    </pic:cNvPicPr>
                  </pic:nvPicPr>
                  <pic:blipFill>
                    <a:blip r:embed="rId17"/>
                    <a:stretch>
                      <a:fillRect/>
                    </a:stretch>
                  </pic:blipFill>
                  <pic:spPr>
                    <a:xfrm>
                      <a:off x="0" y="0"/>
                      <a:ext cx="5137785" cy="6848475"/>
                    </a:xfrm>
                    <a:prstGeom prst="rect">
                      <a:avLst/>
                    </a:prstGeom>
                  </pic:spPr>
                </pic:pic>
              </a:graphicData>
            </a:graphic>
          </wp:inline>
        </w:drawing>
      </w:r>
      <w:r>
        <w:rPr>
          <w:rFonts w:hint="eastAsia"/>
          <w:lang w:eastAsia="zh-CN"/>
        </w:rPr>
        <w:drawing>
          <wp:inline distT="0" distB="0" distL="114300" distR="114300">
            <wp:extent cx="5266690" cy="7019925"/>
            <wp:effectExtent l="0" t="0" r="10160" b="9525"/>
            <wp:docPr id="53" name="图片 53" descr="3a884472167f2361403990380d24c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a884472167f2361403990380d24c53"/>
                    <pic:cNvPicPr>
                      <a:picLocks noChangeAspect="1"/>
                    </pic:cNvPicPr>
                  </pic:nvPicPr>
                  <pic:blipFill>
                    <a:blip r:embed="rId18"/>
                    <a:stretch>
                      <a:fillRect/>
                    </a:stretch>
                  </pic:blipFill>
                  <pic:spPr>
                    <a:xfrm>
                      <a:off x="0" y="0"/>
                      <a:ext cx="5266690" cy="7019925"/>
                    </a:xfrm>
                    <a:prstGeom prst="rect">
                      <a:avLst/>
                    </a:prstGeom>
                  </pic:spPr>
                </pic:pic>
              </a:graphicData>
            </a:graphic>
          </wp:inline>
        </w:drawing>
      </w:r>
    </w:p>
    <w:p>
      <w:pPr>
        <w:pStyle w:val="3"/>
        <w:rPr>
          <w:rFonts w:hint="eastAsia" w:ascii="Times New Roman" w:hAnsi="Times New Roman" w:cs="Times New Roman" w:eastAsiaTheme="minorEastAsia"/>
          <w:sz w:val="24"/>
          <w:szCs w:val="24"/>
          <w:lang w:val="en-US" w:eastAsia="zh-CN"/>
        </w:rPr>
      </w:pPr>
      <w:bookmarkStart w:id="92" w:name="_Toc32667"/>
      <w:r>
        <w:rPr>
          <w:rFonts w:ascii="Times New Roman" w:hAnsi="Times New Roman" w:cs="Times New Roman" w:eastAsiaTheme="minorEastAsia"/>
          <w:sz w:val="24"/>
          <w:szCs w:val="24"/>
        </w:rPr>
        <w:t>附件</w:t>
      </w:r>
      <w:r>
        <w:rPr>
          <w:rFonts w:hint="eastAsia" w:ascii="Times New Roman" w:hAnsi="Times New Roman" w:cs="Times New Roman" w:eastAsiaTheme="minorEastAsia"/>
          <w:sz w:val="24"/>
          <w:szCs w:val="24"/>
          <w:lang w:val="en-US" w:eastAsia="zh-CN"/>
        </w:rPr>
        <w:t>四</w:t>
      </w:r>
      <w:r>
        <w:rPr>
          <w:rFonts w:ascii="Times New Roman" w:hAnsi="Times New Roman" w:cs="Times New Roman" w:eastAsiaTheme="minorEastAsia"/>
          <w:sz w:val="24"/>
          <w:szCs w:val="24"/>
        </w:rPr>
        <w:t>、</w:t>
      </w:r>
      <w:r>
        <w:rPr>
          <w:rFonts w:hint="eastAsia" w:ascii="Times New Roman" w:hAnsi="Times New Roman" w:cs="Times New Roman" w:eastAsiaTheme="minorEastAsia"/>
          <w:sz w:val="24"/>
          <w:szCs w:val="24"/>
          <w:lang w:val="en-US" w:eastAsia="zh-CN"/>
        </w:rPr>
        <w:t>营业执照</w:t>
      </w:r>
      <w:bookmarkEnd w:id="92"/>
    </w:p>
    <w:p>
      <w:pPr>
        <w:pStyle w:val="3"/>
        <w:rPr>
          <w:rFonts w:hint="eastAsia" w:ascii="Times New Roman" w:hAnsi="Times New Roman" w:cs="Times New Roman" w:eastAsiaTheme="minorEastAsia"/>
          <w:sz w:val="24"/>
          <w:szCs w:val="24"/>
          <w:lang w:val="en-US" w:eastAsia="zh-CN"/>
        </w:rPr>
      </w:pPr>
      <w:bookmarkStart w:id="93" w:name="_Toc2536"/>
      <w:bookmarkStart w:id="94" w:name="_Toc26508"/>
      <w:bookmarkStart w:id="95" w:name="_Toc2358"/>
      <w:r>
        <w:rPr>
          <w:rFonts w:hint="eastAsia" w:ascii="Times New Roman" w:hAnsi="Times New Roman" w:cs="Times New Roman" w:eastAsiaTheme="minorEastAsia"/>
          <w:sz w:val="24"/>
          <w:szCs w:val="24"/>
          <w:lang w:val="en-US" w:eastAsia="zh-CN"/>
        </w:rPr>
        <w:drawing>
          <wp:inline distT="0" distB="0" distL="114300" distR="114300">
            <wp:extent cx="5694680" cy="8048625"/>
            <wp:effectExtent l="0" t="0" r="7620" b="3175"/>
            <wp:docPr id="26" name="图片 26" descr="3、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3、营业执照"/>
                    <pic:cNvPicPr>
                      <a:picLocks noChangeAspect="1"/>
                    </pic:cNvPicPr>
                  </pic:nvPicPr>
                  <pic:blipFill>
                    <a:blip r:embed="rId19"/>
                    <a:srcRect t="6782" r="12057"/>
                    <a:stretch>
                      <a:fillRect/>
                    </a:stretch>
                  </pic:blipFill>
                  <pic:spPr>
                    <a:xfrm>
                      <a:off x="0" y="0"/>
                      <a:ext cx="5694680" cy="8048625"/>
                    </a:xfrm>
                    <a:prstGeom prst="rect">
                      <a:avLst/>
                    </a:prstGeom>
                  </pic:spPr>
                </pic:pic>
              </a:graphicData>
            </a:graphic>
          </wp:inline>
        </w:drawing>
      </w:r>
      <w:bookmarkEnd w:id="93"/>
      <w:bookmarkEnd w:id="94"/>
      <w:bookmarkEnd w:id="95"/>
    </w:p>
    <w:p>
      <w:pPr>
        <w:pStyle w:val="3"/>
        <w:rPr>
          <w:rFonts w:hint="default" w:ascii="Times New Roman" w:hAnsi="Times New Roman" w:cs="Times New Roman" w:eastAsiaTheme="minorEastAsia"/>
          <w:sz w:val="24"/>
          <w:szCs w:val="24"/>
          <w:lang w:val="en-US" w:eastAsia="zh-CN"/>
        </w:rPr>
      </w:pPr>
      <w:bookmarkStart w:id="96" w:name="_Toc12816"/>
      <w:r>
        <w:rPr>
          <w:rFonts w:ascii="Times New Roman" w:hAnsi="Times New Roman" w:cs="Times New Roman" w:eastAsiaTheme="minorEastAsia"/>
          <w:sz w:val="24"/>
          <w:szCs w:val="24"/>
        </w:rPr>
        <w:t>附件</w:t>
      </w:r>
      <w:r>
        <w:rPr>
          <w:rFonts w:hint="eastAsia" w:ascii="Times New Roman" w:hAnsi="Times New Roman" w:cs="Times New Roman" w:eastAsiaTheme="minorEastAsia"/>
          <w:sz w:val="24"/>
          <w:szCs w:val="24"/>
          <w:lang w:val="en-US" w:eastAsia="zh-CN"/>
        </w:rPr>
        <w:t>五</w:t>
      </w:r>
      <w:r>
        <w:rPr>
          <w:rFonts w:ascii="Times New Roman" w:hAnsi="Times New Roman" w:cs="Times New Roman" w:eastAsiaTheme="minorEastAsia"/>
          <w:sz w:val="24"/>
          <w:szCs w:val="24"/>
        </w:rPr>
        <w:t>、</w:t>
      </w:r>
      <w:r>
        <w:rPr>
          <w:rFonts w:hint="eastAsia" w:ascii="Times New Roman" w:hAnsi="Times New Roman" w:cs="Times New Roman" w:eastAsiaTheme="minorEastAsia"/>
          <w:sz w:val="24"/>
          <w:szCs w:val="24"/>
          <w:lang w:val="en-US" w:eastAsia="zh-CN"/>
        </w:rPr>
        <w:t>排污登记回执</w:t>
      </w:r>
      <w:bookmarkEnd w:id="96"/>
    </w:p>
    <w:p>
      <w:pPr>
        <w:pStyle w:val="3"/>
        <w:rPr>
          <w:rFonts w:hint="default" w:ascii="Times New Roman" w:hAnsi="Times New Roman" w:cs="Times New Roman" w:eastAsiaTheme="minorEastAsia"/>
          <w:sz w:val="24"/>
          <w:szCs w:val="24"/>
          <w:lang w:val="en-US" w:eastAsia="zh-CN"/>
        </w:rPr>
      </w:pPr>
      <w:bookmarkStart w:id="97" w:name="_Toc1787"/>
      <w:bookmarkStart w:id="98" w:name="_Toc20845"/>
      <w:bookmarkStart w:id="99" w:name="_Toc13746"/>
      <w:r>
        <w:rPr>
          <w:rFonts w:hint="default" w:ascii="Times New Roman" w:hAnsi="Times New Roman" w:cs="Times New Roman" w:eastAsiaTheme="minorEastAsia"/>
          <w:sz w:val="24"/>
          <w:szCs w:val="24"/>
          <w:lang w:val="en-US" w:eastAsia="zh-CN"/>
        </w:rPr>
        <w:drawing>
          <wp:inline distT="0" distB="0" distL="114300" distR="114300">
            <wp:extent cx="5262245" cy="7571105"/>
            <wp:effectExtent l="0" t="0" r="8255" b="10795"/>
            <wp:docPr id="25" name="图片 25" descr="排污许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排污许可"/>
                    <pic:cNvPicPr>
                      <a:picLocks noChangeAspect="1"/>
                    </pic:cNvPicPr>
                  </pic:nvPicPr>
                  <pic:blipFill>
                    <a:blip r:embed="rId20"/>
                    <a:stretch>
                      <a:fillRect/>
                    </a:stretch>
                  </pic:blipFill>
                  <pic:spPr>
                    <a:xfrm>
                      <a:off x="0" y="0"/>
                      <a:ext cx="5262245" cy="7571105"/>
                    </a:xfrm>
                    <a:prstGeom prst="rect">
                      <a:avLst/>
                    </a:prstGeom>
                  </pic:spPr>
                </pic:pic>
              </a:graphicData>
            </a:graphic>
          </wp:inline>
        </w:drawing>
      </w:r>
      <w:bookmarkEnd w:id="97"/>
      <w:bookmarkEnd w:id="98"/>
      <w:bookmarkEnd w:id="99"/>
    </w:p>
    <w:p>
      <w:pPr>
        <w:rPr>
          <w:rFonts w:ascii="Times New Roman" w:hAnsi="Times New Roman" w:cs="Times New Roman" w:eastAsiaTheme="minorEastAsia"/>
          <w:sz w:val="24"/>
          <w:szCs w:val="24"/>
        </w:rPr>
      </w:pPr>
      <w:r>
        <w:rPr>
          <w:rFonts w:ascii="Times New Roman" w:hAnsi="Times New Roman" w:cs="Times New Roman" w:eastAsiaTheme="minorEastAsia"/>
          <w:sz w:val="24"/>
          <w:szCs w:val="24"/>
        </w:rPr>
        <w:br w:type="page"/>
      </w:r>
    </w:p>
    <w:p>
      <w:pPr>
        <w:pStyle w:val="3"/>
        <w:rPr>
          <w:rFonts w:ascii="Times New Roman" w:hAnsi="Times New Roman" w:cs="Times New Roman" w:eastAsiaTheme="minorEastAsia"/>
          <w:sz w:val="24"/>
          <w:szCs w:val="24"/>
        </w:rPr>
      </w:pPr>
      <w:bookmarkStart w:id="100" w:name="_Toc680"/>
      <w:r>
        <w:rPr>
          <w:rFonts w:ascii="Times New Roman" w:hAnsi="Times New Roman" w:cs="Times New Roman" w:eastAsiaTheme="minorEastAsia"/>
          <w:sz w:val="24"/>
          <w:szCs w:val="24"/>
        </w:rPr>
        <w:t>附件</w:t>
      </w:r>
      <w:r>
        <w:rPr>
          <w:rFonts w:hint="eastAsia" w:ascii="Times New Roman" w:hAnsi="Times New Roman" w:cs="Times New Roman" w:eastAsiaTheme="minorEastAsia"/>
          <w:sz w:val="24"/>
          <w:szCs w:val="24"/>
          <w:lang w:val="en-US" w:eastAsia="zh-CN"/>
        </w:rPr>
        <w:t>六</w:t>
      </w:r>
      <w:r>
        <w:rPr>
          <w:rFonts w:ascii="Times New Roman" w:hAnsi="Times New Roman" w:cs="Times New Roman" w:eastAsiaTheme="minorEastAsia"/>
          <w:sz w:val="24"/>
          <w:szCs w:val="24"/>
        </w:rPr>
        <w:t>、</w:t>
      </w:r>
      <w:r>
        <w:rPr>
          <w:rFonts w:hint="eastAsia" w:ascii="Times New Roman" w:hAnsi="Times New Roman" w:cs="Times New Roman" w:eastAsiaTheme="minorEastAsia"/>
          <w:sz w:val="24"/>
          <w:szCs w:val="24"/>
        </w:rPr>
        <w:t>危废协议</w:t>
      </w:r>
      <w:bookmarkEnd w:id="100"/>
    </w:p>
    <w:p>
      <w:pPr>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5266690" cy="7663815"/>
            <wp:effectExtent l="0" t="0" r="3810" b="6985"/>
            <wp:docPr id="27" name="图片 27" descr="微信图片_2021120216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11202165414"/>
                    <pic:cNvPicPr>
                      <a:picLocks noChangeAspect="1"/>
                    </pic:cNvPicPr>
                  </pic:nvPicPr>
                  <pic:blipFill>
                    <a:blip r:embed="rId21"/>
                    <a:stretch>
                      <a:fillRect/>
                    </a:stretch>
                  </pic:blipFill>
                  <pic:spPr>
                    <a:xfrm>
                      <a:off x="0" y="0"/>
                      <a:ext cx="5266690" cy="7663815"/>
                    </a:xfrm>
                    <a:prstGeom prst="rect">
                      <a:avLst/>
                    </a:prstGeom>
                  </pic:spPr>
                </pic:pic>
              </a:graphicData>
            </a:graphic>
          </wp:inline>
        </w:drawing>
      </w:r>
      <w:r>
        <w:rPr>
          <w:rFonts w:hint="eastAsia" w:ascii="Times New Roman" w:hAnsi="Times New Roman" w:cs="Times New Roman" w:eastAsiaTheme="minorEastAsia"/>
          <w:lang w:eastAsia="zh-CN"/>
        </w:rPr>
        <w:drawing>
          <wp:inline distT="0" distB="0" distL="114300" distR="114300">
            <wp:extent cx="5269865" cy="7788910"/>
            <wp:effectExtent l="0" t="0" r="635" b="8890"/>
            <wp:docPr id="28" name="图片 28" descr="微信图片_20211202165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微信图片_202112021654141"/>
                    <pic:cNvPicPr>
                      <a:picLocks noChangeAspect="1"/>
                    </pic:cNvPicPr>
                  </pic:nvPicPr>
                  <pic:blipFill>
                    <a:blip r:embed="rId22"/>
                    <a:stretch>
                      <a:fillRect/>
                    </a:stretch>
                  </pic:blipFill>
                  <pic:spPr>
                    <a:xfrm>
                      <a:off x="0" y="0"/>
                      <a:ext cx="5269865" cy="7788910"/>
                    </a:xfrm>
                    <a:prstGeom prst="rect">
                      <a:avLst/>
                    </a:prstGeom>
                  </pic:spPr>
                </pic:pic>
              </a:graphicData>
            </a:graphic>
          </wp:inline>
        </w:drawing>
      </w:r>
    </w:p>
    <w:p>
      <w:pPr>
        <w:pStyle w:val="29"/>
        <w:tabs>
          <w:tab w:val="left" w:pos="6090"/>
        </w:tabs>
        <w:rPr>
          <w:rFonts w:hint="eastAsia" w:eastAsia="宋体"/>
          <w:lang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rPr>
          <w:rFonts w:hint="eastAsia" w:eastAsia="宋体"/>
          <w:lang w:eastAsia="zh-CN"/>
        </w:rPr>
        <w:drawing>
          <wp:inline distT="0" distB="0" distL="114300" distR="114300">
            <wp:extent cx="5269865" cy="7534910"/>
            <wp:effectExtent l="0" t="0" r="635" b="8890"/>
            <wp:docPr id="29" name="图片 29" descr="微信图片_20211202165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微信图片_202112021654142"/>
                    <pic:cNvPicPr>
                      <a:picLocks noChangeAspect="1"/>
                    </pic:cNvPicPr>
                  </pic:nvPicPr>
                  <pic:blipFill>
                    <a:blip r:embed="rId23"/>
                    <a:stretch>
                      <a:fillRect/>
                    </a:stretch>
                  </pic:blipFill>
                  <pic:spPr>
                    <a:xfrm>
                      <a:off x="0" y="0"/>
                      <a:ext cx="5269865" cy="7534910"/>
                    </a:xfrm>
                    <a:prstGeom prst="rect">
                      <a:avLst/>
                    </a:prstGeom>
                  </pic:spPr>
                </pic:pic>
              </a:graphicData>
            </a:graphic>
          </wp:inline>
        </w:drawing>
      </w:r>
      <w:r>
        <w:rPr>
          <w:rFonts w:hint="eastAsia" w:eastAsia="宋体"/>
          <w:lang w:eastAsia="zh-CN"/>
        </w:rPr>
        <w:drawing>
          <wp:inline distT="0" distB="0" distL="114300" distR="114300">
            <wp:extent cx="5268595" cy="7514590"/>
            <wp:effectExtent l="0" t="0" r="1905" b="3810"/>
            <wp:docPr id="30" name="图片 30" descr="微信图片_20211202165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微信图片_202112021654143"/>
                    <pic:cNvPicPr>
                      <a:picLocks noChangeAspect="1"/>
                    </pic:cNvPicPr>
                  </pic:nvPicPr>
                  <pic:blipFill>
                    <a:blip r:embed="rId24"/>
                    <a:stretch>
                      <a:fillRect/>
                    </a:stretch>
                  </pic:blipFill>
                  <pic:spPr>
                    <a:xfrm>
                      <a:off x="0" y="0"/>
                      <a:ext cx="5268595" cy="7514590"/>
                    </a:xfrm>
                    <a:prstGeom prst="rect">
                      <a:avLst/>
                    </a:prstGeom>
                  </pic:spPr>
                </pic:pic>
              </a:graphicData>
            </a:graphic>
          </wp:inline>
        </w:drawing>
      </w:r>
      <w:r>
        <w:rPr>
          <w:rFonts w:hint="eastAsia" w:eastAsia="宋体"/>
          <w:lang w:eastAsia="zh-CN"/>
        </w:rPr>
        <w:drawing>
          <wp:inline distT="0" distB="0" distL="114300" distR="114300">
            <wp:extent cx="5266690" cy="7939405"/>
            <wp:effectExtent l="0" t="0" r="3810" b="10795"/>
            <wp:docPr id="31" name="图片 31" descr="微信图片_20211202165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112021654144"/>
                    <pic:cNvPicPr>
                      <a:picLocks noChangeAspect="1"/>
                    </pic:cNvPicPr>
                  </pic:nvPicPr>
                  <pic:blipFill>
                    <a:blip r:embed="rId25"/>
                    <a:stretch>
                      <a:fillRect/>
                    </a:stretch>
                  </pic:blipFill>
                  <pic:spPr>
                    <a:xfrm>
                      <a:off x="0" y="0"/>
                      <a:ext cx="5266690" cy="7939405"/>
                    </a:xfrm>
                    <a:prstGeom prst="rect">
                      <a:avLst/>
                    </a:prstGeom>
                  </pic:spPr>
                </pic:pic>
              </a:graphicData>
            </a:graphic>
          </wp:inline>
        </w:drawing>
      </w:r>
      <w:r>
        <w:rPr>
          <w:rFonts w:hint="eastAsia" w:eastAsia="宋体"/>
          <w:lang w:eastAsia="zh-CN"/>
        </w:rPr>
        <w:drawing>
          <wp:inline distT="0" distB="0" distL="114300" distR="114300">
            <wp:extent cx="5257800" cy="7317105"/>
            <wp:effectExtent l="0" t="0" r="0" b="10795"/>
            <wp:docPr id="32" name="图片 32" descr="微信图片_20211202165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112021654145"/>
                    <pic:cNvPicPr>
                      <a:picLocks noChangeAspect="1"/>
                    </pic:cNvPicPr>
                  </pic:nvPicPr>
                  <pic:blipFill>
                    <a:blip r:embed="rId26"/>
                    <a:stretch>
                      <a:fillRect/>
                    </a:stretch>
                  </pic:blipFill>
                  <pic:spPr>
                    <a:xfrm>
                      <a:off x="0" y="0"/>
                      <a:ext cx="5257800" cy="7317105"/>
                    </a:xfrm>
                    <a:prstGeom prst="rect">
                      <a:avLst/>
                    </a:prstGeom>
                  </pic:spPr>
                </pic:pic>
              </a:graphicData>
            </a:graphic>
          </wp:inline>
        </w:drawing>
      </w:r>
      <w:r>
        <w:rPr>
          <w:rFonts w:hint="eastAsia" w:eastAsia="宋体"/>
          <w:lang w:eastAsia="zh-CN"/>
        </w:rPr>
        <w:drawing>
          <wp:inline distT="0" distB="0" distL="114300" distR="114300">
            <wp:extent cx="5260340" cy="7310120"/>
            <wp:effectExtent l="0" t="0" r="16510" b="5080"/>
            <wp:docPr id="1" name="图片 1" descr="6b5356025483535c5f38facb26582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b5356025483535c5f38facb26582b0"/>
                    <pic:cNvPicPr>
                      <a:picLocks noChangeAspect="1"/>
                    </pic:cNvPicPr>
                  </pic:nvPicPr>
                  <pic:blipFill>
                    <a:blip r:embed="rId27"/>
                    <a:stretch>
                      <a:fillRect/>
                    </a:stretch>
                  </pic:blipFill>
                  <pic:spPr>
                    <a:xfrm>
                      <a:off x="0" y="0"/>
                      <a:ext cx="5260340" cy="7310120"/>
                    </a:xfrm>
                    <a:prstGeom prst="rect">
                      <a:avLst/>
                    </a:prstGeom>
                  </pic:spPr>
                </pic:pic>
              </a:graphicData>
            </a:graphic>
          </wp:inline>
        </w:drawing>
      </w:r>
      <w:r>
        <w:rPr>
          <w:rFonts w:hint="eastAsia" w:eastAsia="宋体"/>
          <w:lang w:eastAsia="zh-CN"/>
        </w:rPr>
        <w:drawing>
          <wp:inline distT="0" distB="0" distL="114300" distR="114300">
            <wp:extent cx="5260975" cy="7637145"/>
            <wp:effectExtent l="0" t="0" r="9525" b="8255"/>
            <wp:docPr id="34" name="图片 34" descr="微信图片_20211202165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微信图片_202112021654147"/>
                    <pic:cNvPicPr>
                      <a:picLocks noChangeAspect="1"/>
                    </pic:cNvPicPr>
                  </pic:nvPicPr>
                  <pic:blipFill>
                    <a:blip r:embed="rId28"/>
                    <a:stretch>
                      <a:fillRect/>
                    </a:stretch>
                  </pic:blipFill>
                  <pic:spPr>
                    <a:xfrm>
                      <a:off x="0" y="0"/>
                      <a:ext cx="5260975" cy="7637145"/>
                    </a:xfrm>
                    <a:prstGeom prst="rect">
                      <a:avLst/>
                    </a:prstGeom>
                  </pic:spPr>
                </pic:pic>
              </a:graphicData>
            </a:graphic>
          </wp:inline>
        </w:drawing>
      </w:r>
    </w:p>
    <w:p>
      <w:pPr>
        <w:pStyle w:val="3"/>
        <w:tabs>
          <w:tab w:val="left" w:pos="2100"/>
        </w:tabs>
        <w:rPr>
          <w:rFonts w:ascii="Times New Roman" w:hAnsi="Times New Roman" w:cs="Times New Roman" w:eastAsiaTheme="minorEastAsia"/>
          <w:sz w:val="24"/>
          <w:szCs w:val="24"/>
        </w:rPr>
      </w:pPr>
      <w:bookmarkStart w:id="101" w:name="_Toc23783"/>
      <w:r>
        <w:rPr>
          <w:rFonts w:ascii="Times New Roman" w:hAnsi="Times New Roman" w:cs="Times New Roman" w:eastAsiaTheme="minorEastAsia"/>
          <w:sz w:val="24"/>
          <w:szCs w:val="24"/>
        </w:rPr>
        <w:t>附件</w:t>
      </w:r>
      <w:r>
        <w:rPr>
          <w:rFonts w:hint="eastAsia" w:ascii="Times New Roman" w:hAnsi="Times New Roman" w:cs="Times New Roman" w:eastAsiaTheme="minorEastAsia"/>
          <w:sz w:val="24"/>
          <w:szCs w:val="24"/>
          <w:lang w:val="en-US" w:eastAsia="zh-CN"/>
        </w:rPr>
        <w:t>七</w:t>
      </w:r>
      <w:r>
        <w:rPr>
          <w:rFonts w:ascii="Times New Roman" w:hAnsi="Times New Roman" w:cs="Times New Roman" w:eastAsiaTheme="minorEastAsia"/>
          <w:sz w:val="24"/>
          <w:szCs w:val="24"/>
        </w:rPr>
        <w:t>、</w:t>
      </w:r>
      <w:r>
        <w:rPr>
          <w:rFonts w:hint="eastAsia" w:ascii="Times New Roman" w:hAnsi="Times New Roman" w:cs="Times New Roman" w:eastAsiaTheme="minorEastAsia"/>
          <w:sz w:val="24"/>
          <w:szCs w:val="24"/>
        </w:rPr>
        <w:t>检测报告（</w:t>
      </w:r>
      <w:r>
        <w:rPr>
          <w:rFonts w:hint="eastAsia" w:ascii="Times New Roman" w:hAnsi="Times New Roman" w:cs="Times New Roman" w:eastAsiaTheme="minorEastAsia"/>
          <w:sz w:val="24"/>
          <w:szCs w:val="24"/>
          <w:lang w:eastAsia="zh-CN"/>
        </w:rPr>
        <w:t>HJ213949</w:t>
      </w:r>
      <w:r>
        <w:rPr>
          <w:rFonts w:hint="eastAsia" w:ascii="Times New Roman" w:hAnsi="Times New Roman" w:cs="Times New Roman" w:eastAsiaTheme="minorEastAsia"/>
          <w:sz w:val="24"/>
          <w:szCs w:val="24"/>
        </w:rPr>
        <w:t>）</w:t>
      </w:r>
      <w:bookmarkEnd w:id="101"/>
    </w:p>
    <w:p>
      <w:pPr>
        <w:pStyle w:val="29"/>
        <w:tabs>
          <w:tab w:val="left" w:pos="6090"/>
        </w:tabs>
        <w:rPr>
          <w:rFonts w:hint="eastAsia" w:eastAsia="宋体"/>
          <w:lang w:eastAsia="zh-CN"/>
        </w:rPr>
      </w:pPr>
    </w:p>
    <w:p>
      <w:pPr>
        <w:pStyle w:val="29"/>
        <w:tabs>
          <w:tab w:val="left" w:pos="6090"/>
        </w:tabs>
        <w:rPr>
          <w:rFonts w:hint="eastAsia" w:eastAsia="宋体"/>
          <w:lang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drawing>
          <wp:inline distT="0" distB="0" distL="114300" distR="114300">
            <wp:extent cx="5269230" cy="7452995"/>
            <wp:effectExtent l="0" t="0" r="1270" b="190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29"/>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30"/>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31"/>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32"/>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
                    <pic:cNvPicPr>
                      <a:picLocks noChangeAspect="1"/>
                    </pic:cNvPicPr>
                  </pic:nvPicPr>
                  <pic:blipFill>
                    <a:blip r:embed="rId33"/>
                    <a:stretch>
                      <a:fillRect/>
                    </a:stretch>
                  </pic:blipFill>
                  <pic:spPr>
                    <a:xfrm>
                      <a:off x="0" y="0"/>
                      <a:ext cx="5269230" cy="7452995"/>
                    </a:xfrm>
                    <a:prstGeom prst="rect">
                      <a:avLst/>
                    </a:prstGeom>
                    <a:noFill/>
                    <a:ln>
                      <a:noFill/>
                    </a:ln>
                  </pic:spPr>
                </pic:pic>
              </a:graphicData>
            </a:graphic>
          </wp:inline>
        </w:drawing>
      </w:r>
    </w:p>
    <w:p>
      <w:pPr>
        <w:pStyle w:val="29"/>
        <w:tabs>
          <w:tab w:val="left" w:pos="6090"/>
        </w:tabs>
        <w:rPr>
          <w:rFonts w:hint="eastAsia" w:eastAsia="宋体"/>
          <w:lang w:eastAsia="zh-CN"/>
        </w:rPr>
        <w:sectPr>
          <w:pgSz w:w="11906" w:h="16838"/>
          <w:pgMar w:top="1440" w:right="1803" w:bottom="1440" w:left="1803" w:header="680" w:footer="992" w:gutter="0"/>
          <w:pgBorders>
            <w:top w:val="none" w:sz="0" w:space="0"/>
            <w:left w:val="none" w:sz="0" w:space="0"/>
            <w:bottom w:val="none" w:sz="0" w:space="0"/>
            <w:right w:val="none" w:sz="0" w:space="0"/>
          </w:pgBorders>
          <w:cols w:space="0" w:num="1"/>
          <w:docGrid w:type="lines" w:linePitch="312" w:charSpace="0"/>
        </w:sectPr>
      </w:pPr>
      <w:r>
        <w:drawing>
          <wp:inline distT="0" distB="0" distL="114300" distR="114300">
            <wp:extent cx="5269230" cy="7452995"/>
            <wp:effectExtent l="0" t="0" r="1270" b="1905"/>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34"/>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35"/>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36"/>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37"/>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38"/>
                    <a:stretch>
                      <a:fillRect/>
                    </a:stretch>
                  </pic:blipFill>
                  <pic:spPr>
                    <a:xfrm>
                      <a:off x="0" y="0"/>
                      <a:ext cx="5269230" cy="7452995"/>
                    </a:xfrm>
                    <a:prstGeom prst="rect">
                      <a:avLst/>
                    </a:prstGeom>
                    <a:noFill/>
                    <a:ln>
                      <a:noFill/>
                    </a:ln>
                  </pic:spPr>
                </pic:pic>
              </a:graphicData>
            </a:graphic>
          </wp:inline>
        </w:drawing>
      </w:r>
      <w:r>
        <w:drawing>
          <wp:inline distT="0" distB="0" distL="114300" distR="114300">
            <wp:extent cx="5269230" cy="7452995"/>
            <wp:effectExtent l="0" t="0" r="1270" b="190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39"/>
                    <a:stretch>
                      <a:fillRect/>
                    </a:stretch>
                  </pic:blipFill>
                  <pic:spPr>
                    <a:xfrm>
                      <a:off x="0" y="0"/>
                      <a:ext cx="5269230" cy="7452995"/>
                    </a:xfrm>
                    <a:prstGeom prst="rect">
                      <a:avLst/>
                    </a:prstGeom>
                    <a:noFill/>
                    <a:ln>
                      <a:noFill/>
                    </a:ln>
                  </pic:spPr>
                </pic:pic>
              </a:graphicData>
            </a:graphic>
          </wp:inline>
        </w:drawing>
      </w:r>
    </w:p>
    <w:p>
      <w:pPr>
        <w:jc w:val="center"/>
        <w:outlineLvl w:val="0"/>
        <w:rPr>
          <w:rFonts w:ascii="Times New Roman" w:hAnsi="Times New Roman" w:cs="Times New Roman"/>
          <w:b/>
          <w:sz w:val="28"/>
          <w:szCs w:val="28"/>
        </w:rPr>
      </w:pPr>
      <w:bookmarkStart w:id="102" w:name="_Toc25883"/>
      <w:bookmarkStart w:id="103" w:name="_Toc14039"/>
      <w:bookmarkStart w:id="104" w:name="_Toc28856"/>
      <w:r>
        <w:rPr>
          <w:rFonts w:ascii="Times New Roman" w:hAnsi="Times New Roman" w:cs="Times New Roman"/>
          <w:b/>
          <w:sz w:val="28"/>
          <w:szCs w:val="28"/>
        </w:rPr>
        <w:t>建设项目工程竣工环境保护“三同时”验收登记表</w:t>
      </w:r>
      <w:bookmarkEnd w:id="102"/>
      <w:bookmarkEnd w:id="103"/>
      <w:bookmarkEnd w:id="104"/>
    </w:p>
    <w:p>
      <w:pPr>
        <w:spacing w:line="240" w:lineRule="exact"/>
        <w:ind w:firstLine="180" w:firstLineChars="100"/>
        <w:rPr>
          <w:rFonts w:ascii="Times New Roman" w:hAnsi="Times New Roman" w:cs="Times New Roman"/>
          <w:sz w:val="18"/>
          <w:szCs w:val="18"/>
        </w:rPr>
      </w:pPr>
      <w:r>
        <w:rPr>
          <w:rFonts w:ascii="Times New Roman" w:hAnsi="Times New Roman" w:cs="Times New Roman"/>
          <w:sz w:val="18"/>
          <w:szCs w:val="18"/>
        </w:rPr>
        <w:t xml:space="preserve">填表单位（盖章）： </w:t>
      </w:r>
      <w:r>
        <w:rPr>
          <w:rFonts w:hint="eastAsia" w:ascii="Times New Roman" w:hAnsi="Times New Roman" w:cs="Times New Roman"/>
          <w:sz w:val="18"/>
          <w:szCs w:val="18"/>
          <w:lang w:eastAsia="zh-CN"/>
        </w:rPr>
        <w:t>宁波德泰机械实业有限公司</w:t>
      </w:r>
      <w:r>
        <w:rPr>
          <w:rFonts w:ascii="Times New Roman" w:hAnsi="Times New Roman" w:cs="Times New Roman"/>
          <w:sz w:val="18"/>
          <w:szCs w:val="18"/>
        </w:rPr>
        <w:t xml:space="preserve"> 填表人（签字）：                              项目经办人（签字）：</w:t>
      </w:r>
    </w:p>
    <w:tbl>
      <w:tblPr>
        <w:tblStyle w:val="23"/>
        <w:tblW w:w="15876"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30"/>
        <w:gridCol w:w="168"/>
        <w:gridCol w:w="1202"/>
        <w:gridCol w:w="594"/>
        <w:gridCol w:w="828"/>
        <w:gridCol w:w="1379"/>
        <w:gridCol w:w="1097"/>
        <w:gridCol w:w="981"/>
        <w:gridCol w:w="523"/>
        <w:gridCol w:w="588"/>
        <w:gridCol w:w="1086"/>
        <w:gridCol w:w="976"/>
        <w:gridCol w:w="1920"/>
        <w:gridCol w:w="964"/>
        <w:gridCol w:w="690"/>
        <w:gridCol w:w="554"/>
        <w:gridCol w:w="446"/>
        <w:gridCol w:w="656"/>
        <w:gridCol w:w="794"/>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restart"/>
            <w:tcBorders>
              <w:tl2br w:val="nil"/>
              <w:tr2bl w:val="nil"/>
            </w:tcBorders>
            <w:tcMar>
              <w:left w:w="57" w:type="dxa"/>
              <w:right w:w="57" w:type="dxa"/>
            </w:tcMar>
            <w:textDirection w:val="tbRlV"/>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建设项目</w:t>
            </w: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项目名称</w:t>
            </w:r>
          </w:p>
        </w:tc>
        <w:tc>
          <w:tcPr>
            <w:tcW w:w="5396" w:type="dxa"/>
            <w:gridSpan w:val="6"/>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sz w:val="15"/>
                <w:szCs w:val="15"/>
                <w:lang w:eastAsia="zh-CN"/>
              </w:rPr>
            </w:pPr>
            <w:r>
              <w:rPr>
                <w:rFonts w:hint="eastAsia" w:ascii="Times New Roman" w:hAnsi="Times New Roman" w:cs="Times New Roman"/>
                <w:sz w:val="15"/>
                <w:szCs w:val="15"/>
                <w:lang w:eastAsia="zh-CN"/>
              </w:rPr>
              <w:t>年产85万套运动器材、机械零件和自行车零件生产线项目</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项目代码</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建设地点</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hint="eastAsia" w:ascii="Times New Roman" w:hAnsi="Times New Roman" w:cs="Times New Roman"/>
                <w:sz w:val="15"/>
                <w:szCs w:val="15"/>
                <w:lang w:eastAsia="zh-CN"/>
              </w:rPr>
              <w:t>宁波市海曙区鄞江镇梅园村</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行业类别（分类管理名录）</w:t>
            </w:r>
          </w:p>
        </w:tc>
        <w:tc>
          <w:tcPr>
            <w:tcW w:w="5396" w:type="dxa"/>
            <w:gridSpan w:val="6"/>
            <w:tcBorders>
              <w:tl2br w:val="nil"/>
              <w:tr2bl w:val="nil"/>
            </w:tcBorders>
            <w:tcMar>
              <w:left w:w="57" w:type="dxa"/>
              <w:right w:w="57" w:type="dxa"/>
            </w:tcMar>
            <w:vAlign w:val="center"/>
          </w:tcPr>
          <w:p>
            <w:pPr>
              <w:pStyle w:val="83"/>
              <w:ind w:firstLine="0" w:firstLineChars="0"/>
              <w:jc w:val="center"/>
              <w:rPr>
                <w:rFonts w:ascii="Times New Roman" w:hAnsi="Times New Roman" w:cs="Times New Roman" w:eastAsiaTheme="minorEastAsia"/>
                <w:bCs w:val="0"/>
                <w:sz w:val="15"/>
                <w:szCs w:val="15"/>
              </w:rPr>
            </w:pPr>
            <w:r>
              <w:rPr>
                <w:rFonts w:hint="eastAsia" w:ascii="Times New Roman" w:hAnsi="Times New Roman" w:cs="Times New Roman" w:eastAsiaTheme="minorEastAsia"/>
                <w:bCs w:val="0"/>
                <w:kern w:val="2"/>
                <w:sz w:val="15"/>
                <w:szCs w:val="15"/>
              </w:rPr>
              <w:t>制造业</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建设性质</w:t>
            </w:r>
          </w:p>
        </w:tc>
        <w:tc>
          <w:tcPr>
            <w:tcW w:w="357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sym w:font="Wingdings 2" w:char="0052"/>
            </w:r>
            <w:r>
              <w:rPr>
                <w:rFonts w:ascii="Times New Roman" w:hAnsi="Times New Roman" w:cs="Times New Roman"/>
                <w:b/>
                <w:bCs/>
                <w:sz w:val="15"/>
                <w:szCs w:val="15"/>
              </w:rPr>
              <w:t xml:space="preserve"> 新建  </w:t>
            </w:r>
            <w:r>
              <w:rPr>
                <w:rFonts w:ascii="Times New Roman" w:hAnsi="Times New Roman" w:cs="Times New Roman"/>
                <w:b/>
                <w:bCs/>
                <w:sz w:val="15"/>
                <w:szCs w:val="15"/>
              </w:rPr>
              <w:sym w:font="Wingdings 2" w:char="00A3"/>
            </w:r>
            <w:r>
              <w:rPr>
                <w:rFonts w:ascii="Times New Roman" w:hAnsi="Times New Roman" w:cs="Times New Roman"/>
                <w:b/>
                <w:bCs/>
                <w:sz w:val="15"/>
                <w:szCs w:val="15"/>
              </w:rPr>
              <w:t xml:space="preserve"> 改扩建  </w:t>
            </w:r>
            <w:r>
              <w:rPr>
                <w:rFonts w:ascii="Times New Roman" w:hAnsi="Times New Roman" w:cs="Times New Roman"/>
                <w:b/>
                <w:bCs/>
                <w:sz w:val="15"/>
                <w:szCs w:val="15"/>
              </w:rPr>
              <w:sym w:font="Wingdings 2" w:char="00A3"/>
            </w:r>
            <w:r>
              <w:rPr>
                <w:rFonts w:ascii="Times New Roman" w:hAnsi="Times New Roman" w:cs="Times New Roman"/>
                <w:b/>
                <w:bCs/>
                <w:sz w:val="15"/>
                <w:szCs w:val="15"/>
              </w:rPr>
              <w:t>技术改造</w:t>
            </w:r>
          </w:p>
        </w:tc>
        <w:tc>
          <w:tcPr>
            <w:tcW w:w="1000" w:type="dxa"/>
            <w:gridSpan w:val="2"/>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b/>
                <w:bCs/>
                <w:sz w:val="15"/>
                <w:szCs w:val="15"/>
                <w:lang w:eastAsia="zh-CN"/>
              </w:rPr>
            </w:pPr>
            <w:r>
              <w:rPr>
                <w:rFonts w:hint="eastAsia" w:ascii="Times New Roman" w:hAnsi="Times New Roman" w:cs="Times New Roman"/>
                <w:b/>
                <w:bCs/>
                <w:sz w:val="15"/>
                <w:szCs w:val="15"/>
                <w:lang w:eastAsia="zh-CN"/>
              </w:rPr>
              <w:t>项目厂区中心经度/纬度</w:t>
            </w:r>
          </w:p>
        </w:tc>
        <w:tc>
          <w:tcPr>
            <w:tcW w:w="1450" w:type="dxa"/>
            <w:gridSpan w:val="2"/>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sz w:val="15"/>
                <w:szCs w:val="15"/>
                <w:lang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设计生产能力</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hint="eastAsia" w:ascii="Times New Roman" w:hAnsi="Times New Roman" w:cs="Times New Roman"/>
                <w:sz w:val="15"/>
                <w:szCs w:val="15"/>
                <w:lang w:eastAsia="zh-CN"/>
              </w:rPr>
              <w:t>年产85万套运动器材、机械零件和自行车零件</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实际生产能力</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hint="eastAsia" w:ascii="Times New Roman" w:hAnsi="Times New Roman" w:cs="Times New Roman"/>
                <w:sz w:val="15"/>
                <w:szCs w:val="15"/>
                <w:lang w:eastAsia="zh-CN"/>
              </w:rPr>
              <w:t>年产85万套运动器材、机械零件和自行车零件</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环评单位</w:t>
            </w:r>
          </w:p>
        </w:tc>
        <w:tc>
          <w:tcPr>
            <w:tcW w:w="2450"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sz w:val="15"/>
                <w:szCs w:val="15"/>
                <w:lang w:eastAsia="zh-CN"/>
              </w:rPr>
            </w:pPr>
            <w:r>
              <w:rPr>
                <w:rFonts w:hint="eastAsia" w:ascii="Times New Roman" w:hAnsi="Times New Roman" w:cs="Times New Roman"/>
                <w:sz w:val="15"/>
                <w:szCs w:val="15"/>
                <w:lang w:eastAsia="zh-CN"/>
              </w:rPr>
              <w:t>浙江环耀环境建设有限公司</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环评文件审批机关</w:t>
            </w:r>
          </w:p>
        </w:tc>
        <w:tc>
          <w:tcPr>
            <w:tcW w:w="5396" w:type="dxa"/>
            <w:gridSpan w:val="6"/>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sz w:val="15"/>
                <w:szCs w:val="15"/>
                <w:lang w:eastAsia="zh-CN"/>
              </w:rPr>
            </w:pPr>
            <w:r>
              <w:rPr>
                <w:rFonts w:hint="eastAsia" w:ascii="Times New Roman" w:hAnsi="Times New Roman" w:cs="Times New Roman"/>
                <w:sz w:val="15"/>
                <w:szCs w:val="15"/>
                <w:lang w:eastAsia="zh-CN"/>
              </w:rPr>
              <w:t>鄞州区环境保护局</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审批文号</w:t>
            </w:r>
          </w:p>
        </w:tc>
        <w:tc>
          <w:tcPr>
            <w:tcW w:w="1920" w:type="dxa"/>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sz w:val="15"/>
                <w:szCs w:val="15"/>
                <w:lang w:eastAsia="zh-CN"/>
              </w:rPr>
            </w:pPr>
            <w:r>
              <w:rPr>
                <w:rFonts w:hint="eastAsia" w:ascii="Times New Roman" w:hAnsi="Times New Roman" w:cs="Times New Roman"/>
                <w:sz w:val="15"/>
                <w:szCs w:val="15"/>
                <w:lang w:eastAsia="zh-CN"/>
              </w:rPr>
              <w:t>鄞专意【2016】0002号</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环评文件类型</w:t>
            </w:r>
          </w:p>
        </w:tc>
        <w:tc>
          <w:tcPr>
            <w:tcW w:w="2450"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b/>
                <w:bCs/>
                <w:sz w:val="15"/>
                <w:szCs w:val="15"/>
                <w:lang w:val="en-US" w:eastAsia="zh-CN"/>
              </w:rPr>
            </w:pPr>
            <w:r>
              <w:rPr>
                <w:rFonts w:ascii="Times New Roman" w:hAnsi="Times New Roman" w:cs="Times New Roman"/>
                <w:sz w:val="15"/>
                <w:szCs w:val="15"/>
              </w:rPr>
              <w:t>报告</w:t>
            </w:r>
            <w:r>
              <w:rPr>
                <w:rFonts w:hint="eastAsia" w:ascii="Times New Roman" w:hAnsi="Times New Roman" w:cs="Times New Roman"/>
                <w:sz w:val="15"/>
                <w:szCs w:val="15"/>
                <w:lang w:val="en-US" w:eastAsia="zh-CN"/>
              </w:rPr>
              <w:t>表</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开工日期</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20</w:t>
            </w:r>
            <w:r>
              <w:rPr>
                <w:rFonts w:hint="eastAsia" w:ascii="Times New Roman" w:hAnsi="Times New Roman" w:cs="Times New Roman"/>
                <w:sz w:val="15"/>
                <w:szCs w:val="15"/>
                <w:lang w:val="en-US" w:eastAsia="zh-CN"/>
              </w:rPr>
              <w:t>16</w:t>
            </w:r>
            <w:r>
              <w:rPr>
                <w:rFonts w:ascii="Times New Roman" w:hAnsi="Times New Roman" w:cs="Times New Roman"/>
                <w:sz w:val="15"/>
                <w:szCs w:val="15"/>
              </w:rPr>
              <w:t>年</w:t>
            </w:r>
            <w:r>
              <w:rPr>
                <w:rFonts w:hint="eastAsia" w:ascii="Times New Roman" w:hAnsi="Times New Roman" w:cs="Times New Roman"/>
                <w:sz w:val="15"/>
                <w:szCs w:val="15"/>
                <w:lang w:val="en-US" w:eastAsia="zh-CN"/>
              </w:rPr>
              <w:t>03</w:t>
            </w:r>
            <w:r>
              <w:rPr>
                <w:rFonts w:ascii="Times New Roman" w:hAnsi="Times New Roman" w:cs="Times New Roman"/>
                <w:sz w:val="15"/>
                <w:szCs w:val="15"/>
              </w:rPr>
              <w:t>月</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竣工日期</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20</w:t>
            </w:r>
            <w:r>
              <w:rPr>
                <w:rFonts w:hint="eastAsia" w:ascii="Times New Roman" w:hAnsi="Times New Roman" w:cs="Times New Roman"/>
                <w:sz w:val="15"/>
                <w:szCs w:val="15"/>
                <w:lang w:val="en-US" w:eastAsia="zh-CN"/>
              </w:rPr>
              <w:t>16</w:t>
            </w:r>
            <w:r>
              <w:rPr>
                <w:rFonts w:ascii="Times New Roman" w:hAnsi="Times New Roman" w:cs="Times New Roman"/>
                <w:sz w:val="15"/>
                <w:szCs w:val="15"/>
              </w:rPr>
              <w:t>年</w:t>
            </w:r>
            <w:r>
              <w:rPr>
                <w:rFonts w:hint="eastAsia" w:ascii="Times New Roman" w:hAnsi="Times New Roman" w:cs="Times New Roman"/>
                <w:sz w:val="15"/>
                <w:szCs w:val="15"/>
                <w:lang w:val="en-US" w:eastAsia="zh-CN"/>
              </w:rPr>
              <w:t>12</w:t>
            </w:r>
            <w:r>
              <w:rPr>
                <w:rFonts w:ascii="Times New Roman" w:hAnsi="Times New Roman" w:cs="Times New Roman"/>
                <w:sz w:val="15"/>
                <w:szCs w:val="15"/>
              </w:rPr>
              <w:t>月</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排污许可证申领时间</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环保设施设计单位</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环保设施施工单位</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本工程排污许可证编号</w:t>
            </w:r>
          </w:p>
        </w:tc>
        <w:tc>
          <w:tcPr>
            <w:tcW w:w="2450"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验收单位</w:t>
            </w:r>
          </w:p>
        </w:tc>
        <w:tc>
          <w:tcPr>
            <w:tcW w:w="5396" w:type="dxa"/>
            <w:gridSpan w:val="6"/>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sz w:val="15"/>
                <w:szCs w:val="15"/>
                <w:lang w:eastAsia="zh-CN"/>
              </w:rPr>
            </w:pPr>
            <w:r>
              <w:rPr>
                <w:rFonts w:hint="eastAsia" w:ascii="Times New Roman" w:hAnsi="Times New Roman" w:cs="Times New Roman"/>
                <w:sz w:val="15"/>
                <w:szCs w:val="15"/>
                <w:lang w:eastAsia="zh-CN"/>
              </w:rPr>
              <w:t>宁波德泰机械实业有限公司</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环保设施监测单位</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浙江中一检测研究院股份有限公司</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验收监测时工况</w:t>
            </w:r>
          </w:p>
        </w:tc>
        <w:tc>
          <w:tcPr>
            <w:tcW w:w="2450" w:type="dxa"/>
            <w:gridSpan w:val="4"/>
            <w:tcBorders>
              <w:tl2br w:val="nil"/>
              <w:tr2bl w:val="nil"/>
            </w:tcBorders>
            <w:tcMar>
              <w:left w:w="57" w:type="dxa"/>
              <w:right w:w="57" w:type="dxa"/>
            </w:tcMar>
            <w:vAlign w:val="center"/>
          </w:tcPr>
          <w:p>
            <w:pPr>
              <w:spacing w:line="240" w:lineRule="exact"/>
              <w:jc w:val="center"/>
              <w:rPr>
                <w:rFonts w:hint="default" w:ascii="Times New Roman" w:hAnsi="Times New Roman" w:cs="Times New Roman"/>
                <w:sz w:val="15"/>
                <w:szCs w:val="15"/>
                <w:lang w:val="en-US"/>
              </w:rPr>
            </w:pPr>
            <w:r>
              <w:rPr>
                <w:rFonts w:hint="eastAsia" w:ascii="Times New Roman" w:hAnsi="Times New Roman" w:cs="Times New Roman"/>
                <w:sz w:val="15"/>
                <w:szCs w:val="15"/>
                <w:lang w:val="en-US" w:eastAsia="zh-CN"/>
              </w:rPr>
              <w:t>≥75%</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投资总概算（万元）</w:t>
            </w:r>
          </w:p>
        </w:tc>
        <w:tc>
          <w:tcPr>
            <w:tcW w:w="5396" w:type="dxa"/>
            <w:gridSpan w:val="6"/>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300</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环保投资总概算（万元）</w:t>
            </w:r>
          </w:p>
        </w:tc>
        <w:tc>
          <w:tcPr>
            <w:tcW w:w="1920"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15</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所占比例（%）</w:t>
            </w:r>
          </w:p>
        </w:tc>
        <w:tc>
          <w:tcPr>
            <w:tcW w:w="2450" w:type="dxa"/>
            <w:gridSpan w:val="4"/>
            <w:tcBorders>
              <w:tl2br w:val="nil"/>
              <w:tr2bl w:val="nil"/>
            </w:tcBorders>
            <w:tcMar>
              <w:left w:w="57" w:type="dxa"/>
              <w:right w:w="57" w:type="dxa"/>
            </w:tcMar>
            <w:vAlign w:val="center"/>
          </w:tcPr>
          <w:p>
            <w:pPr>
              <w:spacing w:line="240" w:lineRule="exact"/>
              <w:jc w:val="center"/>
              <w:rPr>
                <w:rFonts w:hint="default" w:ascii="Times New Roman" w:hAnsi="Times New Roman" w:cs="Times New Roman"/>
                <w:sz w:val="15"/>
                <w:szCs w:val="15"/>
                <w:lang w:val="en-US"/>
              </w:rPr>
            </w:pPr>
            <w:r>
              <w:rPr>
                <w:rFonts w:hint="eastAsia" w:ascii="Times New Roman" w:hAnsi="Times New Roman" w:cs="Times New Roman"/>
                <w:sz w:val="15"/>
                <w:szCs w:val="15"/>
                <w:lang w:val="en-US" w:eastAsia="zh-CN"/>
              </w:rPr>
              <w:t>5.00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实际总投资</w:t>
            </w:r>
          </w:p>
        </w:tc>
        <w:tc>
          <w:tcPr>
            <w:tcW w:w="5396" w:type="dxa"/>
            <w:gridSpan w:val="6"/>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460</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实际环保投资（万元）</w:t>
            </w:r>
          </w:p>
        </w:tc>
        <w:tc>
          <w:tcPr>
            <w:tcW w:w="1920"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154</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所占比例（%）</w:t>
            </w:r>
          </w:p>
        </w:tc>
        <w:tc>
          <w:tcPr>
            <w:tcW w:w="2450" w:type="dxa"/>
            <w:gridSpan w:val="4"/>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33.48</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废水治理（万元）</w:t>
            </w:r>
          </w:p>
        </w:tc>
        <w:tc>
          <w:tcPr>
            <w:tcW w:w="828"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color w:val="auto"/>
                <w:sz w:val="15"/>
                <w:szCs w:val="15"/>
                <w:lang w:val="en-US" w:eastAsia="zh-CN"/>
              </w:rPr>
            </w:pPr>
            <w:r>
              <w:rPr>
                <w:rFonts w:hint="eastAsia" w:ascii="Times New Roman" w:hAnsi="Times New Roman" w:cs="Times New Roman"/>
                <w:color w:val="auto"/>
                <w:sz w:val="15"/>
                <w:szCs w:val="15"/>
                <w:lang w:val="en-US" w:eastAsia="zh-CN"/>
              </w:rPr>
              <w:t>2</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废气治理（万元）</w:t>
            </w:r>
          </w:p>
        </w:tc>
        <w:tc>
          <w:tcPr>
            <w:tcW w:w="1097"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color w:val="auto"/>
                <w:sz w:val="15"/>
                <w:szCs w:val="15"/>
                <w:lang w:val="en-US" w:eastAsia="zh-CN"/>
              </w:rPr>
            </w:pPr>
            <w:r>
              <w:rPr>
                <w:rFonts w:hint="eastAsia" w:ascii="Times New Roman" w:hAnsi="Times New Roman" w:cs="Times New Roman"/>
                <w:color w:val="auto"/>
                <w:sz w:val="15"/>
                <w:szCs w:val="15"/>
                <w:lang w:val="en-US" w:eastAsia="zh-CN"/>
              </w:rPr>
              <w:t>140</w:t>
            </w:r>
          </w:p>
        </w:tc>
        <w:tc>
          <w:tcPr>
            <w:tcW w:w="150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噪声治理（万元）</w:t>
            </w:r>
          </w:p>
        </w:tc>
        <w:tc>
          <w:tcPr>
            <w:tcW w:w="588"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color w:val="auto"/>
                <w:sz w:val="15"/>
                <w:szCs w:val="15"/>
                <w:lang w:val="en-US" w:eastAsia="zh-CN"/>
              </w:rPr>
            </w:pPr>
            <w:r>
              <w:rPr>
                <w:rFonts w:hint="eastAsia" w:ascii="Times New Roman" w:hAnsi="Times New Roman" w:cs="Times New Roman"/>
                <w:color w:val="auto"/>
                <w:sz w:val="15"/>
                <w:szCs w:val="15"/>
                <w:lang w:val="en-US" w:eastAsia="zh-CN"/>
              </w:rPr>
              <w:t>10</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固体废物治理（万元）</w:t>
            </w:r>
          </w:p>
        </w:tc>
        <w:tc>
          <w:tcPr>
            <w:tcW w:w="1920"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color w:val="auto"/>
                <w:sz w:val="15"/>
                <w:szCs w:val="15"/>
                <w:lang w:val="en-US" w:eastAsia="zh-CN"/>
              </w:rPr>
              <w:t>2</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绿化及生态（万元）</w:t>
            </w:r>
          </w:p>
        </w:tc>
        <w:tc>
          <w:tcPr>
            <w:tcW w:w="55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b/>
                <w:bCs/>
                <w:color w:val="auto"/>
                <w:sz w:val="15"/>
                <w:szCs w:val="15"/>
              </w:rPr>
              <w:t>其他（万元）</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color w:val="auto"/>
                <w:sz w:val="15"/>
                <w:szCs w:val="15"/>
              </w:rPr>
            </w:pPr>
            <w:r>
              <w:rPr>
                <w:rFonts w:ascii="Times New Roman" w:hAnsi="Times New Roman" w:cs="Times New Roman"/>
                <w:color w:val="auto"/>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430" w:type="dxa"/>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964" w:type="dxa"/>
            <w:gridSpan w:val="3"/>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新增废水处理设施能力</w:t>
            </w:r>
          </w:p>
        </w:tc>
        <w:tc>
          <w:tcPr>
            <w:tcW w:w="5396" w:type="dxa"/>
            <w:gridSpan w:val="6"/>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sz w:val="15"/>
                <w:szCs w:val="15"/>
              </w:rPr>
              <w:t>/</w:t>
            </w:r>
          </w:p>
        </w:tc>
        <w:tc>
          <w:tcPr>
            <w:tcW w:w="206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新增废气处理设施能力</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年平均工作时</w:t>
            </w:r>
          </w:p>
        </w:tc>
        <w:tc>
          <w:tcPr>
            <w:tcW w:w="2450" w:type="dxa"/>
            <w:gridSpan w:val="4"/>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b/>
                <w:bCs/>
                <w:sz w:val="15"/>
                <w:szCs w:val="15"/>
                <w:lang w:val="en-US" w:eastAsia="zh-CN"/>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2394"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运营单位</w:t>
            </w:r>
          </w:p>
        </w:tc>
        <w:tc>
          <w:tcPr>
            <w:tcW w:w="4285"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b/>
                <w:bCs/>
                <w:sz w:val="15"/>
                <w:szCs w:val="15"/>
                <w:lang w:eastAsia="zh-CN"/>
              </w:rPr>
            </w:pPr>
            <w:r>
              <w:rPr>
                <w:rFonts w:hint="eastAsia" w:ascii="Times New Roman" w:hAnsi="Times New Roman" w:cs="Times New Roman"/>
                <w:sz w:val="15"/>
                <w:szCs w:val="15"/>
                <w:lang w:eastAsia="zh-CN"/>
              </w:rPr>
              <w:t>宁波德泰机械实业有限公司</w:t>
            </w:r>
          </w:p>
        </w:tc>
        <w:tc>
          <w:tcPr>
            <w:tcW w:w="3173" w:type="dxa"/>
            <w:gridSpan w:val="4"/>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运营单位社会统一信用代码（或组织机构代码）</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65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验收时间</w:t>
            </w:r>
          </w:p>
        </w:tc>
        <w:tc>
          <w:tcPr>
            <w:tcW w:w="2450" w:type="dxa"/>
            <w:gridSpan w:val="4"/>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b/>
                <w:bCs/>
                <w:sz w:val="15"/>
                <w:szCs w:val="15"/>
                <w:lang w:eastAsia="zh-CN"/>
              </w:rPr>
            </w:pPr>
            <w:r>
              <w:rPr>
                <w:rFonts w:hint="eastAsia" w:ascii="Times New Roman" w:hAnsi="Times New Roman" w:cs="Times New Roman"/>
                <w:sz w:val="15"/>
                <w:szCs w:val="15"/>
                <w:lang w:eastAsia="zh-CN"/>
              </w:rPr>
              <w:t>2021年11月04日~11月05日</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restart"/>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污染</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物排</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放达</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标与</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总量</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控制（工</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业建</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设项</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目详填）</w:t>
            </w: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污染物</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原有排</w:t>
            </w:r>
          </w:p>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放量(1)</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本期工程实际排放浓度(2)</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本期工程允许排放浓度(3)</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本期工程产生量(4)</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本期工程自身削减量(5)</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本期工程实际排放量(6)</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本期工程核定排放总量(7)</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本期工程“以新带老”削减量(8)</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全厂实际排放总量(9)</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全厂核定排放总量(10)</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区域平衡替代削减量(11)</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排放增减量(12)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1"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废水</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化学需氧量</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0.38</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氨氮</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0.038</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石油类</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废气</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二氧化硫</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0.102</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烟尘</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工业粉尘</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氮氧化物</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0.153</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170"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796"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工业固体废物</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0.00317</w:t>
            </w:r>
          </w:p>
        </w:tc>
        <w:tc>
          <w:tcPr>
            <w:tcW w:w="1111" w:type="dxa"/>
            <w:gridSpan w:val="2"/>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0.00317</w:t>
            </w:r>
          </w:p>
        </w:tc>
        <w:tc>
          <w:tcPr>
            <w:tcW w:w="1086" w:type="dxa"/>
            <w:tcBorders>
              <w:tl2br w:val="nil"/>
              <w:tr2bl w:val="nil"/>
            </w:tcBorders>
            <w:tcMar>
              <w:left w:w="57" w:type="dxa"/>
              <w:right w:w="57" w:type="dxa"/>
            </w:tcMar>
            <w:vAlign w:val="center"/>
          </w:tcPr>
          <w:p>
            <w:pPr>
              <w:spacing w:line="240" w:lineRule="exact"/>
              <w:jc w:val="center"/>
              <w:rPr>
                <w:rFonts w:hint="eastAsia" w:ascii="Times New Roman" w:hAnsi="Times New Roman" w:cs="Times New Roman" w:eastAsiaTheme="minorEastAsia"/>
                <w:sz w:val="15"/>
                <w:szCs w:val="15"/>
                <w:lang w:eastAsia="zh-CN"/>
              </w:rPr>
            </w:pPr>
            <w:r>
              <w:rPr>
                <w:rFonts w:hint="eastAsia" w:ascii="Times New Roman" w:hAnsi="Times New Roman" w:cs="Times New Roman"/>
                <w:sz w:val="15"/>
                <w:szCs w:val="15"/>
                <w:lang w:val="en-US" w:eastAsia="zh-CN"/>
              </w:rPr>
              <w:t>0</w:t>
            </w:r>
          </w:p>
        </w:tc>
        <w:tc>
          <w:tcPr>
            <w:tcW w:w="976"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0</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cantSplit/>
          <w:trHeight w:val="266" w:hRule="atLeast"/>
          <w:jc w:val="center"/>
        </w:trPr>
        <w:tc>
          <w:tcPr>
            <w:tcW w:w="598" w:type="dxa"/>
            <w:gridSpan w:val="2"/>
            <w:vMerge w:val="continue"/>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p>
        </w:tc>
        <w:tc>
          <w:tcPr>
            <w:tcW w:w="1202"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b/>
                <w:bCs/>
                <w:sz w:val="15"/>
                <w:szCs w:val="15"/>
              </w:rPr>
              <w:t>与项目有关的其他特征污染物</w:t>
            </w:r>
          </w:p>
        </w:tc>
        <w:tc>
          <w:tcPr>
            <w:tcW w:w="594" w:type="dxa"/>
            <w:tcBorders>
              <w:tl2br w:val="nil"/>
              <w:tr2bl w:val="nil"/>
            </w:tcBorders>
            <w:tcMar>
              <w:left w:w="57" w:type="dxa"/>
              <w:right w:w="57" w:type="dxa"/>
            </w:tcMar>
            <w:vAlign w:val="center"/>
          </w:tcPr>
          <w:p>
            <w:pPr>
              <w:spacing w:line="240" w:lineRule="exact"/>
              <w:jc w:val="center"/>
              <w:rPr>
                <w:rFonts w:ascii="Times New Roman" w:hAnsi="Times New Roman" w:cs="Times New Roman"/>
                <w:b/>
                <w:bCs/>
                <w:sz w:val="15"/>
                <w:szCs w:val="15"/>
              </w:rPr>
            </w:pPr>
            <w:r>
              <w:rPr>
                <w:rFonts w:ascii="Times New Roman" w:hAnsi="Times New Roman" w:cs="Times New Roman"/>
                <w:sz w:val="15"/>
                <w:szCs w:val="15"/>
              </w:rPr>
              <w:t>VOCs</w:t>
            </w:r>
          </w:p>
        </w:tc>
        <w:tc>
          <w:tcPr>
            <w:tcW w:w="828"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379"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97"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81"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11"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08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ascii="Times New Roman" w:hAnsi="Times New Roman" w:cs="Times New Roman"/>
                <w:sz w:val="15"/>
                <w:szCs w:val="15"/>
              </w:rPr>
              <w:t>-</w:t>
            </w:r>
          </w:p>
        </w:tc>
        <w:tc>
          <w:tcPr>
            <w:tcW w:w="976" w:type="dxa"/>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sz w:val="15"/>
                <w:szCs w:val="15"/>
                <w:lang w:val="en-US" w:eastAsia="zh-CN"/>
              </w:rPr>
            </w:pPr>
            <w:r>
              <w:rPr>
                <w:rFonts w:hint="eastAsia" w:ascii="Times New Roman" w:hAnsi="Times New Roman" w:cs="Times New Roman"/>
                <w:sz w:val="15"/>
                <w:szCs w:val="15"/>
                <w:lang w:val="en-US" w:eastAsia="zh-CN"/>
              </w:rPr>
              <w:t>0.00017</w:t>
            </w:r>
          </w:p>
        </w:tc>
        <w:tc>
          <w:tcPr>
            <w:tcW w:w="1920"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96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244" w:type="dxa"/>
            <w:gridSpan w:val="2"/>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c>
          <w:tcPr>
            <w:tcW w:w="1102" w:type="dxa"/>
            <w:gridSpan w:val="2"/>
            <w:tcBorders>
              <w:tl2br w:val="nil"/>
              <w:tr2bl w:val="nil"/>
            </w:tcBorders>
            <w:tcMar>
              <w:left w:w="57" w:type="dxa"/>
              <w:right w:w="57" w:type="dxa"/>
            </w:tcMar>
            <w:vAlign w:val="center"/>
          </w:tcPr>
          <w:p>
            <w:pPr>
              <w:spacing w:line="240" w:lineRule="exact"/>
              <w:jc w:val="center"/>
              <w:rPr>
                <w:rFonts w:hint="default" w:ascii="Times New Roman" w:hAnsi="Times New Roman" w:cs="Times New Roman" w:eastAsiaTheme="minorEastAsia"/>
                <w:kern w:val="2"/>
                <w:sz w:val="15"/>
                <w:szCs w:val="15"/>
                <w:lang w:val="en-US" w:eastAsia="zh-CN" w:bidi="ar-SA"/>
              </w:rPr>
            </w:pPr>
            <w:r>
              <w:rPr>
                <w:rFonts w:ascii="Times New Roman" w:hAnsi="Times New Roman" w:cs="Times New Roman"/>
                <w:sz w:val="15"/>
                <w:szCs w:val="15"/>
              </w:rPr>
              <w:t>-</w:t>
            </w:r>
          </w:p>
        </w:tc>
        <w:tc>
          <w:tcPr>
            <w:tcW w:w="794" w:type="dxa"/>
            <w:tcBorders>
              <w:tl2br w:val="nil"/>
              <w:tr2bl w:val="nil"/>
            </w:tcBorders>
            <w:tcMar>
              <w:left w:w="57" w:type="dxa"/>
              <w:right w:w="57" w:type="dxa"/>
            </w:tcMar>
            <w:vAlign w:val="center"/>
          </w:tcPr>
          <w:p>
            <w:pPr>
              <w:spacing w:line="240" w:lineRule="exact"/>
              <w:jc w:val="center"/>
              <w:rPr>
                <w:rFonts w:ascii="Times New Roman" w:hAnsi="Times New Roman" w:cs="Times New Roman"/>
                <w:sz w:val="15"/>
                <w:szCs w:val="15"/>
              </w:rPr>
            </w:pPr>
            <w:r>
              <w:rPr>
                <w:rFonts w:ascii="Times New Roman" w:hAnsi="Times New Roman" w:cs="Times New Roman"/>
                <w:sz w:val="15"/>
                <w:szCs w:val="15"/>
              </w:rPr>
              <w:t>-</w:t>
            </w:r>
          </w:p>
        </w:tc>
      </w:tr>
    </w:tbl>
    <w:p>
      <w:pPr>
        <w:spacing w:line="240" w:lineRule="exact"/>
        <w:rPr>
          <w:rFonts w:ascii="Times New Roman" w:hAnsi="Times New Roman" w:cs="Times New Roman"/>
          <w:sz w:val="15"/>
          <w:szCs w:val="15"/>
        </w:rPr>
      </w:pPr>
      <w:r>
        <w:rPr>
          <w:rFonts w:ascii="Times New Roman" w:hAnsi="Times New Roman" w:cs="Times New Roman"/>
          <w:sz w:val="15"/>
          <w:szCs w:val="15"/>
        </w:rPr>
        <w:t>注：1、排放增减量：（+）表示增加，（-）表示减少。2、(12)=(6)-(8)-(11)，（9）= (4)-(5)-(8)- (11) +（1）。3、计量单位：废水排放量——万吨/年；废气排放量——万标立方米/年；工业固体废物排放量——万吨/年；水污染物排放浓度——毫克/升。</w:t>
      </w:r>
    </w:p>
    <w:sectPr>
      <w:pgSz w:w="16838" w:h="11906" w:orient="landscape"/>
      <w:pgMar w:top="1134" w:right="1440" w:bottom="1134" w:left="1440" w:header="680" w:footer="992" w:gutter="0"/>
      <w:pgBorders>
        <w:top w:val="none" w:sz="0" w:space="0"/>
        <w:left w:val="none" w:sz="0" w:space="0"/>
        <w:bottom w:val="none" w:sz="0" w:space="0"/>
        <w:right w:val="none" w:sz="0" w:space="0"/>
      </w:pgBorders>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decorative"/>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Lucida Console">
    <w:panose1 w:val="020B0609040504020204"/>
    <w:charset w:val="00"/>
    <w:family w:val="modern"/>
    <w:pitch w:val="default"/>
    <w:sig w:usb0="8000028F" w:usb1="00001800" w:usb2="00000000" w:usb3="00000000" w:csb0="0000001F" w:csb1="D7D7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ascii="Times New Roman" w:hAnsi="Times New Roman" w:cs="Times New Roman"/>
                            </w:rPr>
                          </w:pPr>
                          <w:r>
                            <w:rPr>
                              <w:rFonts w:hint="eastAsia" w:ascii="Times New Roman" w:hAnsi="Times New Roman" w:cs="Times New Roman"/>
                            </w:rPr>
                            <w:t xml:space="preserve">第 </w:t>
                          </w:r>
                          <w:r>
                            <w:rPr>
                              <w:rFonts w:hint="eastAsia" w:ascii="Times New Roman" w:hAnsi="Times New Roman" w:cs="Times New Roman"/>
                            </w:rPr>
                            <w:fldChar w:fldCharType="begin"/>
                          </w:r>
                          <w:r>
                            <w:rPr>
                              <w:rFonts w:hint="eastAsia" w:ascii="Times New Roman" w:hAnsi="Times New Roman" w:cs="Times New Roman"/>
                            </w:rPr>
                            <w:instrText xml:space="preserve"> PAGE  \* MERGEFORMAT </w:instrText>
                          </w:r>
                          <w:r>
                            <w:rPr>
                              <w:rFonts w:hint="eastAsia" w:ascii="Times New Roman" w:hAnsi="Times New Roman" w:cs="Times New Roman"/>
                            </w:rPr>
                            <w:fldChar w:fldCharType="separate"/>
                          </w:r>
                          <w:r>
                            <w:rPr>
                              <w:rFonts w:ascii="Times New Roman" w:hAnsi="Times New Roman" w:cs="Times New Roman"/>
                            </w:rPr>
                            <w:t>53</w:t>
                          </w:r>
                          <w:r>
                            <w:rPr>
                              <w:rFonts w:hint="eastAsia" w:ascii="Times New Roman" w:hAnsi="Times New Roman" w:cs="Times New Roman"/>
                            </w:rPr>
                            <w:fldChar w:fldCharType="end"/>
                          </w:r>
                          <w:r>
                            <w:rPr>
                              <w:rFonts w:hint="eastAsia" w:ascii="Times New Roman" w:hAnsi="Times New Roman" w:cs="Times New Roman"/>
                            </w:rPr>
                            <w:t xml:space="preserve"> 页 共 5</w:t>
                          </w:r>
                          <w:r>
                            <w:rPr>
                              <w:rFonts w:hint="eastAsia" w:ascii="Times New Roman" w:hAnsi="Times New Roman" w:cs="Times New Roman"/>
                              <w:lang w:val="en-US" w:eastAsia="zh-CN"/>
                            </w:rPr>
                            <w:t>4</w:t>
                          </w:r>
                          <w:r>
                            <w:rPr>
                              <w:rFonts w:hint="eastAsia" w:ascii="Times New Roman" w:hAnsi="Times New Roman" w:cs="Times New Roman"/>
                            </w:rPr>
                            <w:t xml:space="preserve"> 页</w:t>
                          </w:r>
                        </w:p>
                      </w:txbxContent>
                    </wps:txbx>
                    <wps:bodyPr wrap="none" lIns="0" tIns="0" rIns="0" bIns="0" upright="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B/D4MkBAACaAwAADgAAAGRycy9lMm9Eb2MueG1srVPNjtMwEL4j8Q6W&#10;79RphVCJ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cNffmaEsctTvzy/dvlx6/Lz69k&#10;mfvTB6gx7S5gYhre+gG3ZvYDOrPsQUWbvyiIYBy7e752Vw6JiPxovVqvKwwJjM0XxGcPz0OE9E56&#10;S7LR0IjjK13lpw+QxtQ5JVdz/lYbU0Zo3F8OxMwelrmPHLOVhv0wCdr79ox6epx8Qx0uOiXmvcPG&#10;5iWZjTgb+9k4hqgPHVJbFl4Q3hwTkijccoURdiqMIyvqpvXKO/HnvWQ9/FL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sH8PgyQEAAJoDAAAOAAAAAAAAAAEAIAAAAB4BAABkcnMvZTJvRG9j&#10;LnhtbFBLBQYAAAAABgAGAFkBAABZBQAAAAA=&#10;">
              <v:fill on="f" focussize="0,0"/>
              <v:stroke on="f"/>
              <v:imagedata o:title=""/>
              <o:lock v:ext="edit" aspectratio="f"/>
              <v:textbox inset="0mm,0mm,0mm,0mm" style="mso-fit-shape-to-text:t;">
                <w:txbxContent>
                  <w:p>
                    <w:pPr>
                      <w:pStyle w:val="18"/>
                      <w:rPr>
                        <w:rFonts w:ascii="Times New Roman" w:hAnsi="Times New Roman" w:cs="Times New Roman"/>
                      </w:rPr>
                    </w:pPr>
                    <w:r>
                      <w:rPr>
                        <w:rFonts w:hint="eastAsia" w:ascii="Times New Roman" w:hAnsi="Times New Roman" w:cs="Times New Roman"/>
                      </w:rPr>
                      <w:t xml:space="preserve">第 </w:t>
                    </w:r>
                    <w:r>
                      <w:rPr>
                        <w:rFonts w:hint="eastAsia" w:ascii="Times New Roman" w:hAnsi="Times New Roman" w:cs="Times New Roman"/>
                      </w:rPr>
                      <w:fldChar w:fldCharType="begin"/>
                    </w:r>
                    <w:r>
                      <w:rPr>
                        <w:rFonts w:hint="eastAsia" w:ascii="Times New Roman" w:hAnsi="Times New Roman" w:cs="Times New Roman"/>
                      </w:rPr>
                      <w:instrText xml:space="preserve"> PAGE  \* MERGEFORMAT </w:instrText>
                    </w:r>
                    <w:r>
                      <w:rPr>
                        <w:rFonts w:hint="eastAsia" w:ascii="Times New Roman" w:hAnsi="Times New Roman" w:cs="Times New Roman"/>
                      </w:rPr>
                      <w:fldChar w:fldCharType="separate"/>
                    </w:r>
                    <w:r>
                      <w:rPr>
                        <w:rFonts w:ascii="Times New Roman" w:hAnsi="Times New Roman" w:cs="Times New Roman"/>
                      </w:rPr>
                      <w:t>53</w:t>
                    </w:r>
                    <w:r>
                      <w:rPr>
                        <w:rFonts w:hint="eastAsia" w:ascii="Times New Roman" w:hAnsi="Times New Roman" w:cs="Times New Roman"/>
                      </w:rPr>
                      <w:fldChar w:fldCharType="end"/>
                    </w:r>
                    <w:r>
                      <w:rPr>
                        <w:rFonts w:hint="eastAsia" w:ascii="Times New Roman" w:hAnsi="Times New Roman" w:cs="Times New Roman"/>
                      </w:rPr>
                      <w:t xml:space="preserve"> 页 共 5</w:t>
                    </w:r>
                    <w:r>
                      <w:rPr>
                        <w:rFonts w:hint="eastAsia" w:ascii="Times New Roman" w:hAnsi="Times New Roman" w:cs="Times New Roman"/>
                        <w:lang w:val="en-US" w:eastAsia="zh-CN"/>
                      </w:rPr>
                      <w:t>4</w:t>
                    </w:r>
                    <w:r>
                      <w:rPr>
                        <w:rFonts w:hint="eastAsia" w:ascii="Times New Roman" w:hAnsi="Times New Roman" w:cs="Times New Roma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rPr>
        <w:rFonts w:ascii="Times New Roman" w:hAnsi="Times New Roman" w:cs="Times New Roman"/>
      </w:rPr>
    </w:pPr>
  </w:p>
  <w:p>
    <w:pPr>
      <w:pStyle w:val="19"/>
      <w:rPr>
        <w:rFonts w:ascii="Times New Roman" w:hAnsi="Times New Roman" w:cs="Times New Roman"/>
      </w:rPr>
    </w:pPr>
    <w:r>
      <w:rPr>
        <w:rFonts w:hint="eastAsia" w:ascii="Times New Roman" w:hAnsi="Times New Roman" w:cs="Times New Roman"/>
        <w:lang w:eastAsia="zh-CN"/>
      </w:rPr>
      <w:t>宁波德泰机械实业有限公司年产85万套运动器材、机械零件和自行车零件生产线项目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50F48C"/>
    <w:multiLevelType w:val="singleLevel"/>
    <w:tmpl w:val="9F50F48C"/>
    <w:lvl w:ilvl="0" w:tentative="0">
      <w:start w:val="1"/>
      <w:numFmt w:val="decimal"/>
      <w:suff w:val="nothing"/>
      <w:lvlText w:val="%1、"/>
      <w:lvlJc w:val="left"/>
    </w:lvl>
  </w:abstractNum>
  <w:abstractNum w:abstractNumId="1">
    <w:nsid w:val="A9940BDA"/>
    <w:multiLevelType w:val="singleLevel"/>
    <w:tmpl w:val="A9940BDA"/>
    <w:lvl w:ilvl="0" w:tentative="0">
      <w:start w:val="2"/>
      <w:numFmt w:val="decimal"/>
      <w:suff w:val="nothing"/>
      <w:lvlText w:val="%1、"/>
      <w:lvlJc w:val="left"/>
    </w:lvl>
  </w:abstractNum>
  <w:abstractNum w:abstractNumId="2">
    <w:nsid w:val="B2059950"/>
    <w:multiLevelType w:val="singleLevel"/>
    <w:tmpl w:val="B2059950"/>
    <w:lvl w:ilvl="0" w:tentative="0">
      <w:start w:val="7"/>
      <w:numFmt w:val="decimal"/>
      <w:suff w:val="nothing"/>
      <w:lvlText w:val="%1、"/>
      <w:lvlJc w:val="left"/>
    </w:lvl>
  </w:abstractNum>
  <w:abstractNum w:abstractNumId="3">
    <w:nsid w:val="26D5C352"/>
    <w:multiLevelType w:val="singleLevel"/>
    <w:tmpl w:val="26D5C352"/>
    <w:lvl w:ilvl="0" w:tentative="0">
      <w:start w:val="1"/>
      <w:numFmt w:val="decimal"/>
      <w:suff w:val="nothing"/>
      <w:lvlText w:val="%1、"/>
      <w:lvlJc w:val="left"/>
    </w:lvl>
  </w:abstractNum>
  <w:abstractNum w:abstractNumId="4">
    <w:nsid w:val="3B812E4D"/>
    <w:multiLevelType w:val="multilevel"/>
    <w:tmpl w:val="3B812E4D"/>
    <w:lvl w:ilvl="0" w:tentative="0">
      <w:start w:val="1"/>
      <w:numFmt w:val="decimal"/>
      <w:isLgl/>
      <w:suff w:val="space"/>
      <w:lvlText w:val="第%1章"/>
      <w:lvlJc w:val="left"/>
      <w:pPr>
        <w:tabs>
          <w:tab w:val="left" w:pos="0"/>
        </w:tabs>
        <w:ind w:left="0" w:firstLine="0"/>
      </w:pPr>
      <w:rPr>
        <w:rFonts w:hint="default" w:ascii="Times New Roman" w:hAnsi="Times New Roman" w:eastAsia="宋体" w:cs="宋体"/>
        <w:b/>
        <w:sz w:val="44"/>
      </w:rPr>
    </w:lvl>
    <w:lvl w:ilvl="1" w:tentative="0">
      <w:start w:val="1"/>
      <w:numFmt w:val="decimal"/>
      <w:isLgl/>
      <w:suff w:val="nothing"/>
      <w:lvlText w:val="%1.%2 "/>
      <w:lvlJc w:val="left"/>
      <w:pPr>
        <w:tabs>
          <w:tab w:val="left" w:pos="420"/>
        </w:tabs>
        <w:ind w:left="0" w:firstLine="0"/>
      </w:pPr>
      <w:rPr>
        <w:rFonts w:hint="default" w:ascii="Times New Roman" w:hAnsi="Times New Roman" w:eastAsia="宋体" w:cs="宋体"/>
        <w:b/>
        <w:sz w:val="28"/>
        <w:lang w:val="en-US"/>
      </w:rPr>
    </w:lvl>
    <w:lvl w:ilvl="2" w:tentative="0">
      <w:start w:val="1"/>
      <w:numFmt w:val="decimal"/>
      <w:isLgl/>
      <w:suff w:val="nothing"/>
      <w:lvlText w:val="%1.%2.%3 "/>
      <w:lvlJc w:val="left"/>
      <w:pPr>
        <w:tabs>
          <w:tab w:val="left" w:pos="420"/>
        </w:tabs>
        <w:ind w:left="0" w:firstLine="0"/>
      </w:pPr>
      <w:rPr>
        <w:rFonts w:hint="default" w:ascii="Times New Roman" w:hAnsi="Times New Roman" w:eastAsia="宋体" w:cs="宋体"/>
        <w:b/>
        <w:sz w:val="24"/>
      </w:rPr>
    </w:lvl>
    <w:lvl w:ilvl="3" w:tentative="0">
      <w:start w:val="1"/>
      <w:numFmt w:val="decimal"/>
      <w:lvlRestart w:val="1"/>
      <w:pStyle w:val="5"/>
      <w:isLgl/>
      <w:suff w:val="nothing"/>
      <w:lvlText w:val="表%1-%4  "/>
      <w:lvlJc w:val="center"/>
      <w:pPr>
        <w:tabs>
          <w:tab w:val="left" w:pos="420"/>
        </w:tabs>
        <w:ind w:left="0" w:firstLine="0"/>
      </w:pPr>
      <w:rPr>
        <w:rFonts w:hint="default" w:ascii="Times New Roman" w:hAnsi="Times New Roman" w:eastAsia="宋体" w:cs="宋体"/>
        <w:b/>
        <w:sz w:val="21"/>
      </w:rPr>
    </w:lvl>
    <w:lvl w:ilvl="4" w:tentative="0">
      <w:start w:val="1"/>
      <w:numFmt w:val="decimal"/>
      <w:lvlRestart w:val="1"/>
      <w:isLgl/>
      <w:suff w:val="nothing"/>
      <w:lvlText w:val="图%1-%5  "/>
      <w:lvlJc w:val="center"/>
      <w:pPr>
        <w:tabs>
          <w:tab w:val="left" w:pos="0"/>
        </w:tabs>
        <w:ind w:left="0" w:firstLine="0"/>
      </w:pPr>
      <w:rPr>
        <w:rFonts w:hint="default" w:ascii="Times New Roman" w:hAnsi="Times New Roman" w:eastAsia="宋体" w:cs="宋体"/>
        <w:b/>
        <w:sz w:val="21"/>
      </w:rPr>
    </w:lvl>
    <w:lvl w:ilvl="5" w:tentative="0">
      <w:start w:val="1"/>
      <w:numFmt w:val="decimal"/>
      <w:lvlRestart w:val="2"/>
      <w:suff w:val="space"/>
      <w:lvlText w:val="图%1.%2-%6"/>
      <w:lvlJc w:val="left"/>
      <w:pPr>
        <w:ind w:left="1985" w:firstLine="0"/>
      </w:pPr>
      <w:rPr>
        <w:rFonts w:hint="default" w:ascii="Times New Roman" w:hAnsi="Times New Roman" w:eastAsia="宋体" w:cs="宋体"/>
        <w:b/>
        <w:sz w:val="21"/>
      </w:rPr>
    </w:lvl>
    <w:lvl w:ilvl="6" w:tentative="0">
      <w:start w:val="1"/>
      <w:numFmt w:val="decimal"/>
      <w:lvlText w:val="%1.%2.%3.%4.%5.%6.%7."/>
      <w:lvlJc w:val="left"/>
      <w:pPr>
        <w:tabs>
          <w:tab w:val="left" w:pos="1275"/>
        </w:tabs>
        <w:ind w:left="1275" w:hanging="1275"/>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8"/>
        </w:tabs>
        <w:ind w:left="1558" w:hanging="1558"/>
      </w:pPr>
      <w:rPr>
        <w:rFonts w:hint="eastAsia"/>
      </w:rPr>
    </w:lvl>
  </w:abstractNum>
  <w:abstractNum w:abstractNumId="5">
    <w:nsid w:val="4CEC45CD"/>
    <w:multiLevelType w:val="multilevel"/>
    <w:tmpl w:val="4CEC45CD"/>
    <w:lvl w:ilvl="0" w:tentative="0">
      <w:start w:val="1"/>
      <w:numFmt w:val="decimal"/>
      <w:lvlText w:val="%1"/>
      <w:lvlJc w:val="left"/>
      <w:pPr>
        <w:tabs>
          <w:tab w:val="left" w:pos="0"/>
        </w:tabs>
        <w:ind w:left="0" w:firstLine="0"/>
      </w:pPr>
      <w:rPr>
        <w:rFonts w:hint="eastAsia"/>
      </w:rPr>
    </w:lvl>
    <w:lvl w:ilvl="1" w:tentative="0">
      <w:start w:val="1"/>
      <w:numFmt w:val="decimal"/>
      <w:lvlText w:val="%1.%2"/>
      <w:lvlJc w:val="left"/>
      <w:pPr>
        <w:tabs>
          <w:tab w:val="left" w:pos="0"/>
        </w:tabs>
        <w:ind w:left="0" w:firstLine="0"/>
      </w:pPr>
      <w:rPr>
        <w:rFonts w:hint="eastAsia"/>
      </w:rPr>
    </w:lvl>
    <w:lvl w:ilvl="2" w:tentative="0">
      <w:start w:val="1"/>
      <w:numFmt w:val="decimal"/>
      <w:pStyle w:val="4"/>
      <w:lvlText w:val="%1.%2.%3"/>
      <w:lvlJc w:val="left"/>
      <w:pPr>
        <w:tabs>
          <w:tab w:val="left" w:pos="567"/>
        </w:tabs>
        <w:ind w:left="0" w:firstLine="0"/>
      </w:pPr>
      <w:rPr>
        <w:rFonts w:hint="eastAsia"/>
      </w:rPr>
    </w:lvl>
    <w:lvl w:ilvl="3" w:tentative="0">
      <w:start w:val="1"/>
      <w:numFmt w:val="decimal"/>
      <w:lvlText w:val="%1.%2.%3.%4"/>
      <w:lvlJc w:val="left"/>
      <w:pPr>
        <w:tabs>
          <w:tab w:val="left" w:pos="864"/>
        </w:tabs>
        <w:ind w:left="864" w:hanging="864"/>
      </w:pPr>
      <w:rPr>
        <w:rFonts w:hint="eastAsia" w:ascii="Times New Roman" w:hAnsi="Times New Roman"/>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5"/>
  </w:num>
  <w:num w:numId="2">
    <w:abstractNumId w:val="4"/>
  </w:num>
  <w:num w:numId="3">
    <w:abstractNumId w:val="1"/>
  </w:num>
  <w:num w:numId="4">
    <w:abstractNumId w:val="0"/>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HorizontalSpacing w:val="21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NkY2QwZjczYmZiNDYwYmMyNTJkYWM1ODhjMmMxMTAifQ=="/>
  </w:docVars>
  <w:rsids>
    <w:rsidRoot w:val="00172A27"/>
    <w:rsid w:val="000120C8"/>
    <w:rsid w:val="0001308B"/>
    <w:rsid w:val="00057770"/>
    <w:rsid w:val="0006135C"/>
    <w:rsid w:val="000772C2"/>
    <w:rsid w:val="0008503C"/>
    <w:rsid w:val="00085F71"/>
    <w:rsid w:val="00094A44"/>
    <w:rsid w:val="00095089"/>
    <w:rsid w:val="000E789F"/>
    <w:rsid w:val="000F7F97"/>
    <w:rsid w:val="001272A5"/>
    <w:rsid w:val="00131B79"/>
    <w:rsid w:val="0016577A"/>
    <w:rsid w:val="00185870"/>
    <w:rsid w:val="001A464A"/>
    <w:rsid w:val="001C02AE"/>
    <w:rsid w:val="00206E28"/>
    <w:rsid w:val="002106AC"/>
    <w:rsid w:val="00237F1D"/>
    <w:rsid w:val="00245981"/>
    <w:rsid w:val="00254976"/>
    <w:rsid w:val="002A18A9"/>
    <w:rsid w:val="002A28C5"/>
    <w:rsid w:val="002A371B"/>
    <w:rsid w:val="002B2426"/>
    <w:rsid w:val="002C7608"/>
    <w:rsid w:val="002D31EA"/>
    <w:rsid w:val="002F2E08"/>
    <w:rsid w:val="002F7A1B"/>
    <w:rsid w:val="00303061"/>
    <w:rsid w:val="0031375B"/>
    <w:rsid w:val="003143CD"/>
    <w:rsid w:val="00327261"/>
    <w:rsid w:val="00330213"/>
    <w:rsid w:val="00341347"/>
    <w:rsid w:val="00347C35"/>
    <w:rsid w:val="00350157"/>
    <w:rsid w:val="00380D50"/>
    <w:rsid w:val="00387D21"/>
    <w:rsid w:val="00397DEF"/>
    <w:rsid w:val="003A08E5"/>
    <w:rsid w:val="003B207A"/>
    <w:rsid w:val="003B6EA1"/>
    <w:rsid w:val="003D086B"/>
    <w:rsid w:val="003F3417"/>
    <w:rsid w:val="004134A1"/>
    <w:rsid w:val="00415290"/>
    <w:rsid w:val="00434825"/>
    <w:rsid w:val="00467CA7"/>
    <w:rsid w:val="00491E2F"/>
    <w:rsid w:val="00497860"/>
    <w:rsid w:val="004C381A"/>
    <w:rsid w:val="004D4F5E"/>
    <w:rsid w:val="004F278F"/>
    <w:rsid w:val="00512E56"/>
    <w:rsid w:val="00577F62"/>
    <w:rsid w:val="005A1AF6"/>
    <w:rsid w:val="005A306C"/>
    <w:rsid w:val="005E21F6"/>
    <w:rsid w:val="005E36A2"/>
    <w:rsid w:val="00610264"/>
    <w:rsid w:val="006222D0"/>
    <w:rsid w:val="006512F3"/>
    <w:rsid w:val="00653FC7"/>
    <w:rsid w:val="00654137"/>
    <w:rsid w:val="00665850"/>
    <w:rsid w:val="006669A8"/>
    <w:rsid w:val="00692D9C"/>
    <w:rsid w:val="00697079"/>
    <w:rsid w:val="006B526A"/>
    <w:rsid w:val="006C76CD"/>
    <w:rsid w:val="006E089F"/>
    <w:rsid w:val="006E454F"/>
    <w:rsid w:val="006E792F"/>
    <w:rsid w:val="006F775B"/>
    <w:rsid w:val="00705B78"/>
    <w:rsid w:val="00742614"/>
    <w:rsid w:val="00751855"/>
    <w:rsid w:val="00753E92"/>
    <w:rsid w:val="007561CE"/>
    <w:rsid w:val="00765FDB"/>
    <w:rsid w:val="00771778"/>
    <w:rsid w:val="00771AED"/>
    <w:rsid w:val="007B0159"/>
    <w:rsid w:val="007C4BDA"/>
    <w:rsid w:val="007D2E67"/>
    <w:rsid w:val="007E23DA"/>
    <w:rsid w:val="0080681B"/>
    <w:rsid w:val="00843F58"/>
    <w:rsid w:val="00855F4A"/>
    <w:rsid w:val="00873847"/>
    <w:rsid w:val="008B5121"/>
    <w:rsid w:val="008C5D56"/>
    <w:rsid w:val="00917123"/>
    <w:rsid w:val="00922B69"/>
    <w:rsid w:val="00963FC4"/>
    <w:rsid w:val="00971C9D"/>
    <w:rsid w:val="009769D9"/>
    <w:rsid w:val="009827FD"/>
    <w:rsid w:val="0098616C"/>
    <w:rsid w:val="009925FC"/>
    <w:rsid w:val="009946B0"/>
    <w:rsid w:val="009A07DA"/>
    <w:rsid w:val="009A77A7"/>
    <w:rsid w:val="009D20D0"/>
    <w:rsid w:val="00A03F24"/>
    <w:rsid w:val="00A10F96"/>
    <w:rsid w:val="00A12887"/>
    <w:rsid w:val="00A249CC"/>
    <w:rsid w:val="00A30E76"/>
    <w:rsid w:val="00A77E33"/>
    <w:rsid w:val="00A8225A"/>
    <w:rsid w:val="00A85C07"/>
    <w:rsid w:val="00A94BE9"/>
    <w:rsid w:val="00AA1390"/>
    <w:rsid w:val="00AD6E2F"/>
    <w:rsid w:val="00AE6473"/>
    <w:rsid w:val="00AF6682"/>
    <w:rsid w:val="00B15E96"/>
    <w:rsid w:val="00B6644E"/>
    <w:rsid w:val="00B752B7"/>
    <w:rsid w:val="00B867D2"/>
    <w:rsid w:val="00BA1F00"/>
    <w:rsid w:val="00BB4745"/>
    <w:rsid w:val="00BD69A7"/>
    <w:rsid w:val="00BE226F"/>
    <w:rsid w:val="00BE6161"/>
    <w:rsid w:val="00C033A4"/>
    <w:rsid w:val="00C10780"/>
    <w:rsid w:val="00C522B3"/>
    <w:rsid w:val="00C8057E"/>
    <w:rsid w:val="00C873EB"/>
    <w:rsid w:val="00C905DE"/>
    <w:rsid w:val="00C91179"/>
    <w:rsid w:val="00C932A0"/>
    <w:rsid w:val="00CB0BBA"/>
    <w:rsid w:val="00CB29C5"/>
    <w:rsid w:val="00CC65F5"/>
    <w:rsid w:val="00CF7072"/>
    <w:rsid w:val="00D15FA5"/>
    <w:rsid w:val="00D3099C"/>
    <w:rsid w:val="00D317A8"/>
    <w:rsid w:val="00D331A9"/>
    <w:rsid w:val="00D562C7"/>
    <w:rsid w:val="00D658FD"/>
    <w:rsid w:val="00D7599D"/>
    <w:rsid w:val="00D77544"/>
    <w:rsid w:val="00D80081"/>
    <w:rsid w:val="00D85C5B"/>
    <w:rsid w:val="00D90B14"/>
    <w:rsid w:val="00DF5C12"/>
    <w:rsid w:val="00E03903"/>
    <w:rsid w:val="00E420B9"/>
    <w:rsid w:val="00E53802"/>
    <w:rsid w:val="00E91EA5"/>
    <w:rsid w:val="00E937F0"/>
    <w:rsid w:val="00E941AD"/>
    <w:rsid w:val="00E96C32"/>
    <w:rsid w:val="00EA1F87"/>
    <w:rsid w:val="00EA25DE"/>
    <w:rsid w:val="00EA7F8E"/>
    <w:rsid w:val="00ED1CD2"/>
    <w:rsid w:val="00ED1E44"/>
    <w:rsid w:val="00ED6A07"/>
    <w:rsid w:val="00ED6BB7"/>
    <w:rsid w:val="00EE1939"/>
    <w:rsid w:val="00EF6F71"/>
    <w:rsid w:val="00F04548"/>
    <w:rsid w:val="00F06D36"/>
    <w:rsid w:val="00F11AA5"/>
    <w:rsid w:val="00F17384"/>
    <w:rsid w:val="00F265D8"/>
    <w:rsid w:val="00F3239B"/>
    <w:rsid w:val="00F44A3A"/>
    <w:rsid w:val="00F537A3"/>
    <w:rsid w:val="00F71C2E"/>
    <w:rsid w:val="00F72523"/>
    <w:rsid w:val="00F75B33"/>
    <w:rsid w:val="00FA6B16"/>
    <w:rsid w:val="00FA7621"/>
    <w:rsid w:val="00FB404B"/>
    <w:rsid w:val="00FC6A88"/>
    <w:rsid w:val="00FE2C1C"/>
    <w:rsid w:val="00FE3B7D"/>
    <w:rsid w:val="00FF298E"/>
    <w:rsid w:val="00FF7877"/>
    <w:rsid w:val="010261EF"/>
    <w:rsid w:val="0118278F"/>
    <w:rsid w:val="01A15B16"/>
    <w:rsid w:val="02DC768C"/>
    <w:rsid w:val="03172DAE"/>
    <w:rsid w:val="032A7BA0"/>
    <w:rsid w:val="03F1541A"/>
    <w:rsid w:val="04BD747E"/>
    <w:rsid w:val="05211E3D"/>
    <w:rsid w:val="05494BEF"/>
    <w:rsid w:val="0616567A"/>
    <w:rsid w:val="062D7D16"/>
    <w:rsid w:val="068C511C"/>
    <w:rsid w:val="07E05F09"/>
    <w:rsid w:val="084D38C4"/>
    <w:rsid w:val="087D0E7E"/>
    <w:rsid w:val="089F6C8F"/>
    <w:rsid w:val="0934732F"/>
    <w:rsid w:val="0A0C7395"/>
    <w:rsid w:val="0A6C3B66"/>
    <w:rsid w:val="0B053AA9"/>
    <w:rsid w:val="0B2C3BBF"/>
    <w:rsid w:val="0B50581B"/>
    <w:rsid w:val="0B614334"/>
    <w:rsid w:val="0CAB7BE7"/>
    <w:rsid w:val="0CD44D12"/>
    <w:rsid w:val="0D3C3799"/>
    <w:rsid w:val="0F063DD8"/>
    <w:rsid w:val="0F5168B7"/>
    <w:rsid w:val="0F9016AC"/>
    <w:rsid w:val="0F944159"/>
    <w:rsid w:val="0FBF5170"/>
    <w:rsid w:val="0FC36245"/>
    <w:rsid w:val="110E74A4"/>
    <w:rsid w:val="11925982"/>
    <w:rsid w:val="12C7253C"/>
    <w:rsid w:val="13AD202E"/>
    <w:rsid w:val="14CF0886"/>
    <w:rsid w:val="14F56154"/>
    <w:rsid w:val="15067E2A"/>
    <w:rsid w:val="15765FD5"/>
    <w:rsid w:val="15862204"/>
    <w:rsid w:val="16284755"/>
    <w:rsid w:val="16D444E0"/>
    <w:rsid w:val="16F76237"/>
    <w:rsid w:val="17721176"/>
    <w:rsid w:val="17874024"/>
    <w:rsid w:val="17D958D4"/>
    <w:rsid w:val="18866551"/>
    <w:rsid w:val="18D9670B"/>
    <w:rsid w:val="18E00336"/>
    <w:rsid w:val="18F912E3"/>
    <w:rsid w:val="19070E20"/>
    <w:rsid w:val="1B4F2B7F"/>
    <w:rsid w:val="1E682E91"/>
    <w:rsid w:val="20873913"/>
    <w:rsid w:val="20D76F97"/>
    <w:rsid w:val="222F3AE3"/>
    <w:rsid w:val="23762176"/>
    <w:rsid w:val="24904614"/>
    <w:rsid w:val="274524D6"/>
    <w:rsid w:val="280023B0"/>
    <w:rsid w:val="2A655806"/>
    <w:rsid w:val="2ACC5FB9"/>
    <w:rsid w:val="2BAA3B01"/>
    <w:rsid w:val="2BAF7F51"/>
    <w:rsid w:val="2CB03584"/>
    <w:rsid w:val="2CD83FDA"/>
    <w:rsid w:val="2F0F4D0C"/>
    <w:rsid w:val="2F2B2B98"/>
    <w:rsid w:val="2FBE1D4E"/>
    <w:rsid w:val="31797913"/>
    <w:rsid w:val="32491F5E"/>
    <w:rsid w:val="32E45905"/>
    <w:rsid w:val="33E73504"/>
    <w:rsid w:val="346B01A7"/>
    <w:rsid w:val="34BF2574"/>
    <w:rsid w:val="34C354A6"/>
    <w:rsid w:val="355E281E"/>
    <w:rsid w:val="363A12A8"/>
    <w:rsid w:val="368C5FAC"/>
    <w:rsid w:val="383011BB"/>
    <w:rsid w:val="38315C75"/>
    <w:rsid w:val="38E507A6"/>
    <w:rsid w:val="3925664F"/>
    <w:rsid w:val="39A95A2F"/>
    <w:rsid w:val="3AEF6719"/>
    <w:rsid w:val="3B333D06"/>
    <w:rsid w:val="3B8B7233"/>
    <w:rsid w:val="3B8D3839"/>
    <w:rsid w:val="3BBC20C9"/>
    <w:rsid w:val="3C877C55"/>
    <w:rsid w:val="3D382D53"/>
    <w:rsid w:val="3DE71AA4"/>
    <w:rsid w:val="3E4B0B4C"/>
    <w:rsid w:val="408C3397"/>
    <w:rsid w:val="409A67E9"/>
    <w:rsid w:val="41635A8A"/>
    <w:rsid w:val="41CE4075"/>
    <w:rsid w:val="42696AB8"/>
    <w:rsid w:val="431E357E"/>
    <w:rsid w:val="443E04B7"/>
    <w:rsid w:val="444618A6"/>
    <w:rsid w:val="45DD7B8C"/>
    <w:rsid w:val="46C83B08"/>
    <w:rsid w:val="46CD5C73"/>
    <w:rsid w:val="47181AE7"/>
    <w:rsid w:val="49C34749"/>
    <w:rsid w:val="4B6A46D6"/>
    <w:rsid w:val="4BA66EED"/>
    <w:rsid w:val="4CA9794E"/>
    <w:rsid w:val="4D1B1426"/>
    <w:rsid w:val="4DDE4990"/>
    <w:rsid w:val="4E68244E"/>
    <w:rsid w:val="50022A3C"/>
    <w:rsid w:val="50571350"/>
    <w:rsid w:val="5177766A"/>
    <w:rsid w:val="534E3B31"/>
    <w:rsid w:val="54771D6A"/>
    <w:rsid w:val="56625923"/>
    <w:rsid w:val="56C712B3"/>
    <w:rsid w:val="58007C6B"/>
    <w:rsid w:val="58651090"/>
    <w:rsid w:val="587E5BC3"/>
    <w:rsid w:val="589A7CFA"/>
    <w:rsid w:val="59C36A75"/>
    <w:rsid w:val="59EB4442"/>
    <w:rsid w:val="5A202342"/>
    <w:rsid w:val="5AF87AD9"/>
    <w:rsid w:val="5C1C30C3"/>
    <w:rsid w:val="5CD008CD"/>
    <w:rsid w:val="5D323023"/>
    <w:rsid w:val="5DFC5063"/>
    <w:rsid w:val="5E833346"/>
    <w:rsid w:val="5F1F4C64"/>
    <w:rsid w:val="5FDB19F4"/>
    <w:rsid w:val="605A4C79"/>
    <w:rsid w:val="60957269"/>
    <w:rsid w:val="610E0FF1"/>
    <w:rsid w:val="624A3306"/>
    <w:rsid w:val="62C879FB"/>
    <w:rsid w:val="62F07C2E"/>
    <w:rsid w:val="63416274"/>
    <w:rsid w:val="635C703C"/>
    <w:rsid w:val="63902881"/>
    <w:rsid w:val="63A4565B"/>
    <w:rsid w:val="64952FF4"/>
    <w:rsid w:val="658736AE"/>
    <w:rsid w:val="667306C5"/>
    <w:rsid w:val="68457D96"/>
    <w:rsid w:val="686D0A0D"/>
    <w:rsid w:val="68814763"/>
    <w:rsid w:val="69EE51D1"/>
    <w:rsid w:val="6A042DBA"/>
    <w:rsid w:val="6A8932F3"/>
    <w:rsid w:val="6A9149A6"/>
    <w:rsid w:val="6A9149F2"/>
    <w:rsid w:val="6BA37686"/>
    <w:rsid w:val="6D652456"/>
    <w:rsid w:val="6E5135F1"/>
    <w:rsid w:val="6F6A2EF9"/>
    <w:rsid w:val="6FF0266A"/>
    <w:rsid w:val="6FF337D0"/>
    <w:rsid w:val="6FF7211A"/>
    <w:rsid w:val="70AE5FA8"/>
    <w:rsid w:val="71AD3536"/>
    <w:rsid w:val="7245703B"/>
    <w:rsid w:val="728F6C3A"/>
    <w:rsid w:val="72A028E7"/>
    <w:rsid w:val="734E64E5"/>
    <w:rsid w:val="73985407"/>
    <w:rsid w:val="749A1C0A"/>
    <w:rsid w:val="74C86410"/>
    <w:rsid w:val="74F76797"/>
    <w:rsid w:val="76C2235D"/>
    <w:rsid w:val="785F254A"/>
    <w:rsid w:val="788D024F"/>
    <w:rsid w:val="79A405E7"/>
    <w:rsid w:val="7A323725"/>
    <w:rsid w:val="7B317864"/>
    <w:rsid w:val="7C3B4B8A"/>
    <w:rsid w:val="7C56578C"/>
    <w:rsid w:val="7C6116A8"/>
    <w:rsid w:val="7C634DFF"/>
    <w:rsid w:val="7C6A2860"/>
    <w:rsid w:val="7D23188D"/>
    <w:rsid w:val="7E1E22E1"/>
    <w:rsid w:val="7E566928"/>
    <w:rsid w:val="7F064BEC"/>
    <w:rsid w:val="7FD3583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iPriority="99" w:semiHidden="0" w:name="Body Text Indent 2"/>
    <w:lsdException w:uiPriority="99" w:name="Body Text Indent 3"/>
    <w:lsdException w:qFormat="1"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2"/>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33"/>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9"/>
    <w:pPr>
      <w:keepNext/>
      <w:keepLines/>
      <w:numPr>
        <w:ilvl w:val="2"/>
        <w:numId w:val="1"/>
      </w:numPr>
      <w:tabs>
        <w:tab w:val="left" w:pos="900"/>
        <w:tab w:val="clear" w:pos="567"/>
      </w:tabs>
      <w:spacing w:line="360" w:lineRule="auto"/>
      <w:outlineLvl w:val="2"/>
    </w:pPr>
    <w:rPr>
      <w:rFonts w:ascii="Times New Roman" w:hAnsi="Times New Roman" w:cs="Times New Roman"/>
      <w:b/>
      <w:bCs/>
      <w:sz w:val="28"/>
      <w:szCs w:val="21"/>
    </w:rPr>
  </w:style>
  <w:style w:type="paragraph" w:styleId="5">
    <w:name w:val="heading 4"/>
    <w:basedOn w:val="1"/>
    <w:next w:val="1"/>
    <w:qFormat/>
    <w:uiPriority w:val="0"/>
    <w:pPr>
      <w:keepNext/>
      <w:keepLines/>
      <w:numPr>
        <w:ilvl w:val="3"/>
        <w:numId w:val="2"/>
      </w:numPr>
      <w:tabs>
        <w:tab w:val="left" w:pos="426"/>
        <w:tab w:val="clear" w:pos="420"/>
      </w:tabs>
      <w:spacing w:before="50" w:beforeLines="50" w:line="240" w:lineRule="auto"/>
      <w:ind w:left="0" w:firstLineChars="0"/>
      <w:jc w:val="center"/>
      <w:outlineLvl w:val="3"/>
    </w:pPr>
    <w:rPr>
      <w:rFonts w:ascii="Times New Roman" w:hAnsi="Times New Roman"/>
      <w:b/>
      <w:bCs/>
      <w:sz w:val="21"/>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List 3"/>
    <w:basedOn w:val="1"/>
    <w:qFormat/>
    <w:uiPriority w:val="0"/>
    <w:pPr>
      <w:widowControl/>
      <w:spacing w:line="240" w:lineRule="auto"/>
      <w:ind w:left="0" w:leftChars="0" w:firstLine="0" w:firstLineChars="0"/>
      <w:jc w:val="center"/>
    </w:pPr>
    <w:rPr>
      <w:rFonts w:ascii="Times New Roman" w:hAnsi="Times New Roman" w:cs="宋体"/>
      <w:kern w:val="0"/>
      <w:sz w:val="21"/>
    </w:rPr>
  </w:style>
  <w:style w:type="paragraph" w:styleId="7">
    <w:name w:val="Normal Indent"/>
    <w:basedOn w:val="1"/>
    <w:qFormat/>
    <w:uiPriority w:val="0"/>
    <w:pPr>
      <w:ind w:firstLine="420"/>
    </w:pPr>
    <w:rPr>
      <w:sz w:val="27"/>
      <w:szCs w:val="20"/>
    </w:rPr>
  </w:style>
  <w:style w:type="paragraph" w:styleId="8">
    <w:name w:val="caption"/>
    <w:basedOn w:val="1"/>
    <w:next w:val="1"/>
    <w:link w:val="42"/>
    <w:qFormat/>
    <w:uiPriority w:val="0"/>
    <w:pPr>
      <w:tabs>
        <w:tab w:val="center" w:pos="10467"/>
        <w:tab w:val="left" w:pos="13095"/>
      </w:tabs>
      <w:spacing w:before="60" w:line="460" w:lineRule="exact"/>
      <w:jc w:val="center"/>
    </w:pPr>
    <w:rPr>
      <w:rFonts w:ascii="Arial" w:hAnsi="Arial" w:cs="Arial"/>
      <w:sz w:val="24"/>
      <w:szCs w:val="24"/>
    </w:rPr>
  </w:style>
  <w:style w:type="paragraph" w:styleId="9">
    <w:name w:val="Document Map"/>
    <w:basedOn w:val="1"/>
    <w:link w:val="52"/>
    <w:unhideWhenUsed/>
    <w:qFormat/>
    <w:uiPriority w:val="99"/>
    <w:rPr>
      <w:rFonts w:ascii="宋体" w:eastAsia="宋体"/>
      <w:sz w:val="18"/>
      <w:szCs w:val="18"/>
    </w:rPr>
  </w:style>
  <w:style w:type="paragraph" w:styleId="10">
    <w:name w:val="annotation text"/>
    <w:basedOn w:val="1"/>
    <w:semiHidden/>
    <w:unhideWhenUsed/>
    <w:qFormat/>
    <w:uiPriority w:val="99"/>
    <w:pPr>
      <w:jc w:val="left"/>
    </w:pPr>
  </w:style>
  <w:style w:type="paragraph" w:styleId="11">
    <w:name w:val="Body Text"/>
    <w:basedOn w:val="1"/>
    <w:semiHidden/>
    <w:unhideWhenUsed/>
    <w:qFormat/>
    <w:uiPriority w:val="99"/>
  </w:style>
  <w:style w:type="paragraph" w:styleId="12">
    <w:name w:val="Body Text Indent"/>
    <w:basedOn w:val="1"/>
    <w:unhideWhenUsed/>
    <w:qFormat/>
    <w:uiPriority w:val="99"/>
    <w:pPr>
      <w:spacing w:line="360" w:lineRule="auto"/>
      <w:ind w:firstLine="480" w:firstLineChars="200"/>
    </w:pPr>
    <w:rPr>
      <w:rFonts w:ascii="宋体" w:hAnsi="宋体"/>
      <w:sz w:val="24"/>
      <w:szCs w:val="24"/>
    </w:rPr>
  </w:style>
  <w:style w:type="paragraph" w:styleId="13">
    <w:name w:val="Block Text"/>
    <w:basedOn w:val="1"/>
    <w:semiHidden/>
    <w:unhideWhenUsed/>
    <w:qFormat/>
    <w:uiPriority w:val="99"/>
    <w:pPr>
      <w:spacing w:after="120"/>
      <w:ind w:left="1440" w:leftChars="700" w:right="1440" w:rightChars="700"/>
    </w:pPr>
    <w:rPr>
      <w:rFonts w:ascii="Calibri" w:hAnsi="Calibri" w:eastAsia="宋体" w:cs="Calibri"/>
      <w:szCs w:val="21"/>
    </w:rPr>
  </w:style>
  <w:style w:type="paragraph" w:styleId="14">
    <w:name w:val="toc 3"/>
    <w:basedOn w:val="1"/>
    <w:next w:val="1"/>
    <w:unhideWhenUsed/>
    <w:qFormat/>
    <w:uiPriority w:val="39"/>
    <w:pPr>
      <w:ind w:left="840" w:leftChars="400"/>
    </w:pPr>
  </w:style>
  <w:style w:type="paragraph" w:styleId="15">
    <w:name w:val="Plain Text"/>
    <w:basedOn w:val="1"/>
    <w:link w:val="63"/>
    <w:unhideWhenUsed/>
    <w:qFormat/>
    <w:uiPriority w:val="99"/>
    <w:rPr>
      <w:rFonts w:ascii="宋体" w:hAnsi="Courier New" w:eastAsia="宋体" w:cs="Courier New"/>
      <w:szCs w:val="21"/>
    </w:rPr>
  </w:style>
  <w:style w:type="paragraph" w:styleId="16">
    <w:name w:val="Body Text Indent 2"/>
    <w:basedOn w:val="1"/>
    <w:unhideWhenUsed/>
    <w:qFormat/>
    <w:uiPriority w:val="99"/>
    <w:pPr>
      <w:ind w:firstLine="705"/>
    </w:pPr>
    <w:rPr>
      <w:rFonts w:ascii="宋体" w:hAnsi="宋体"/>
      <w:sz w:val="28"/>
    </w:rPr>
  </w:style>
  <w:style w:type="paragraph" w:styleId="17">
    <w:name w:val="Balloon Text"/>
    <w:basedOn w:val="1"/>
    <w:link w:val="37"/>
    <w:unhideWhenUsed/>
    <w:qFormat/>
    <w:uiPriority w:val="99"/>
    <w:rPr>
      <w:sz w:val="18"/>
      <w:szCs w:val="18"/>
    </w:rPr>
  </w:style>
  <w:style w:type="paragraph" w:styleId="18">
    <w:name w:val="footer"/>
    <w:basedOn w:val="1"/>
    <w:link w:val="31"/>
    <w:unhideWhenUsed/>
    <w:qFormat/>
    <w:uiPriority w:val="99"/>
    <w:pPr>
      <w:tabs>
        <w:tab w:val="center" w:pos="4153"/>
        <w:tab w:val="right" w:pos="8306"/>
      </w:tabs>
      <w:snapToGrid w:val="0"/>
      <w:jc w:val="left"/>
    </w:pPr>
    <w:rPr>
      <w:sz w:val="18"/>
      <w:szCs w:val="18"/>
    </w:rPr>
  </w:style>
  <w:style w:type="paragraph" w:styleId="19">
    <w:name w:val="header"/>
    <w:basedOn w:val="1"/>
    <w:link w:val="3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style>
  <w:style w:type="paragraph" w:styleId="21">
    <w:name w:val="toc 2"/>
    <w:basedOn w:val="1"/>
    <w:next w:val="1"/>
    <w:unhideWhenUsed/>
    <w:qFormat/>
    <w:uiPriority w:val="39"/>
    <w:pPr>
      <w:ind w:left="420" w:leftChars="200"/>
    </w:pPr>
  </w:style>
  <w:style w:type="paragraph" w:styleId="22">
    <w:name w:val="Body Text 2"/>
    <w:basedOn w:val="1"/>
    <w:link w:val="56"/>
    <w:qFormat/>
    <w:uiPriority w:val="0"/>
    <w:pPr>
      <w:widowControl/>
      <w:spacing w:line="400" w:lineRule="exact"/>
      <w:jc w:val="left"/>
    </w:pPr>
    <w:rPr>
      <w:rFonts w:cs="宋体"/>
      <w:sz w:val="24"/>
      <w:szCs w:val="21"/>
    </w:rPr>
  </w:style>
  <w:style w:type="table" w:styleId="24">
    <w:name w:val="Table Grid"/>
    <w:basedOn w:val="2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page number"/>
    <w:basedOn w:val="25"/>
    <w:unhideWhenUsed/>
    <w:qFormat/>
    <w:uiPriority w:val="99"/>
  </w:style>
  <w:style w:type="character" w:styleId="27">
    <w:name w:val="Hyperlink"/>
    <w:basedOn w:val="25"/>
    <w:unhideWhenUsed/>
    <w:qFormat/>
    <w:uiPriority w:val="99"/>
    <w:rPr>
      <w:color w:val="0000FF" w:themeColor="hyperlink"/>
      <w:u w:val="single"/>
      <w14:textFill>
        <w14:solidFill>
          <w14:schemeClr w14:val="hlink"/>
        </w14:solidFill>
      </w14:textFill>
    </w:rPr>
  </w:style>
  <w:style w:type="character" w:styleId="28">
    <w:name w:val="annotation reference"/>
    <w:basedOn w:val="25"/>
    <w:semiHidden/>
    <w:qFormat/>
    <w:uiPriority w:val="0"/>
    <w:rPr>
      <w:sz w:val="21"/>
      <w:szCs w:val="21"/>
    </w:rPr>
  </w:style>
  <w:style w:type="paragraph" w:customStyle="1" w:styleId="29">
    <w:name w:val="Default"/>
    <w:unhideWhenUsed/>
    <w:qFormat/>
    <w:uiPriority w:val="0"/>
    <w:pPr>
      <w:widowControl w:val="0"/>
      <w:autoSpaceDE w:val="0"/>
      <w:autoSpaceDN w:val="0"/>
      <w:adjustRightInd w:val="0"/>
    </w:pPr>
    <w:rPr>
      <w:rFonts w:hint="eastAsia" w:ascii="宋体" w:hAnsi="Calibri" w:eastAsia="宋体" w:cstheme="minorBidi"/>
      <w:color w:val="000000"/>
      <w:sz w:val="24"/>
      <w:szCs w:val="22"/>
      <w:lang w:val="en-US" w:eastAsia="zh-CN" w:bidi="ar-SA"/>
    </w:rPr>
  </w:style>
  <w:style w:type="character" w:customStyle="1" w:styleId="30">
    <w:name w:val="页眉 Char"/>
    <w:basedOn w:val="25"/>
    <w:link w:val="19"/>
    <w:qFormat/>
    <w:uiPriority w:val="99"/>
    <w:rPr>
      <w:sz w:val="18"/>
      <w:szCs w:val="18"/>
    </w:rPr>
  </w:style>
  <w:style w:type="character" w:customStyle="1" w:styleId="31">
    <w:name w:val="页脚 Char"/>
    <w:basedOn w:val="25"/>
    <w:link w:val="18"/>
    <w:qFormat/>
    <w:uiPriority w:val="99"/>
    <w:rPr>
      <w:sz w:val="18"/>
      <w:szCs w:val="18"/>
    </w:rPr>
  </w:style>
  <w:style w:type="character" w:customStyle="1" w:styleId="32">
    <w:name w:val="标题 1 Char"/>
    <w:basedOn w:val="25"/>
    <w:link w:val="2"/>
    <w:qFormat/>
    <w:uiPriority w:val="9"/>
    <w:rPr>
      <w:b/>
      <w:bCs/>
      <w:kern w:val="44"/>
      <w:sz w:val="44"/>
      <w:szCs w:val="44"/>
    </w:rPr>
  </w:style>
  <w:style w:type="character" w:customStyle="1" w:styleId="33">
    <w:name w:val="标题 2 Char"/>
    <w:basedOn w:val="25"/>
    <w:link w:val="3"/>
    <w:qFormat/>
    <w:uiPriority w:val="9"/>
    <w:rPr>
      <w:rFonts w:asciiTheme="majorHAnsi" w:hAnsiTheme="majorHAnsi" w:eastAsiaTheme="majorEastAsia" w:cstheme="majorBidi"/>
      <w:b/>
      <w:bCs/>
      <w:sz w:val="32"/>
      <w:szCs w:val="32"/>
    </w:rPr>
  </w:style>
  <w:style w:type="paragraph" w:customStyle="1" w:styleId="34">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5">
    <w:name w:val="正文2 Char"/>
    <w:link w:val="36"/>
    <w:qFormat/>
    <w:uiPriority w:val="0"/>
    <w:rPr>
      <w:rFonts w:ascii="Arial" w:hAnsi="Arial" w:cs="Arial"/>
      <w:color w:val="000000"/>
      <w:sz w:val="24"/>
      <w:szCs w:val="24"/>
    </w:rPr>
  </w:style>
  <w:style w:type="paragraph" w:customStyle="1" w:styleId="36">
    <w:name w:val="正文2"/>
    <w:basedOn w:val="1"/>
    <w:link w:val="35"/>
    <w:qFormat/>
    <w:uiPriority w:val="0"/>
    <w:pPr>
      <w:tabs>
        <w:tab w:val="left" w:pos="0"/>
        <w:tab w:val="left" w:pos="870"/>
        <w:tab w:val="left" w:pos="3150"/>
      </w:tabs>
      <w:autoSpaceDE w:val="0"/>
      <w:autoSpaceDN w:val="0"/>
      <w:spacing w:before="60" w:line="460" w:lineRule="exact"/>
      <w:ind w:firstLine="480" w:firstLineChars="200"/>
    </w:pPr>
    <w:rPr>
      <w:rFonts w:ascii="Arial" w:hAnsi="Arial" w:cs="Arial"/>
      <w:color w:val="000000"/>
      <w:sz w:val="24"/>
      <w:szCs w:val="24"/>
    </w:rPr>
  </w:style>
  <w:style w:type="character" w:customStyle="1" w:styleId="37">
    <w:name w:val="批注框文本 Char"/>
    <w:basedOn w:val="25"/>
    <w:link w:val="17"/>
    <w:semiHidden/>
    <w:qFormat/>
    <w:uiPriority w:val="99"/>
    <w:rPr>
      <w:sz w:val="18"/>
      <w:szCs w:val="18"/>
    </w:rPr>
  </w:style>
  <w:style w:type="character" w:customStyle="1" w:styleId="38">
    <w:name w:val="正文 首行缩进:  2 字符 Char"/>
    <w:link w:val="39"/>
    <w:qFormat/>
    <w:uiPriority w:val="0"/>
    <w:rPr>
      <w:rFonts w:ascii="Arial" w:hAnsi="Arial" w:eastAsia="Arial" w:cs="Arial"/>
      <w:color w:val="000000"/>
      <w:sz w:val="24"/>
      <w:szCs w:val="24"/>
    </w:rPr>
  </w:style>
  <w:style w:type="paragraph" w:customStyle="1" w:styleId="39">
    <w:name w:val="正文 首行缩进:  2 字符"/>
    <w:basedOn w:val="1"/>
    <w:link w:val="38"/>
    <w:qFormat/>
    <w:uiPriority w:val="0"/>
    <w:pPr>
      <w:tabs>
        <w:tab w:val="left" w:pos="5400"/>
      </w:tabs>
      <w:spacing w:before="60" w:line="460" w:lineRule="exact"/>
      <w:ind w:firstLine="480" w:firstLineChars="200"/>
    </w:pPr>
    <w:rPr>
      <w:rFonts w:ascii="Arial" w:hAnsi="Arial" w:eastAsia="Arial" w:cs="Arial"/>
      <w:color w:val="000000"/>
      <w:sz w:val="24"/>
      <w:szCs w:val="24"/>
    </w:rPr>
  </w:style>
  <w:style w:type="character" w:customStyle="1" w:styleId="40">
    <w:name w:val="表头 Char"/>
    <w:basedOn w:val="25"/>
    <w:link w:val="41"/>
    <w:qFormat/>
    <w:uiPriority w:val="0"/>
    <w:rPr>
      <w:rFonts w:ascii="Arial" w:hAnsi="Arial"/>
      <w:sz w:val="24"/>
    </w:rPr>
  </w:style>
  <w:style w:type="paragraph" w:customStyle="1" w:styleId="41">
    <w:name w:val="表头"/>
    <w:basedOn w:val="1"/>
    <w:link w:val="40"/>
    <w:qFormat/>
    <w:uiPriority w:val="0"/>
    <w:pPr>
      <w:spacing w:before="60" w:line="460" w:lineRule="exact"/>
      <w:jc w:val="center"/>
    </w:pPr>
    <w:rPr>
      <w:rFonts w:ascii="Arial" w:hAnsi="Arial"/>
      <w:sz w:val="24"/>
    </w:rPr>
  </w:style>
  <w:style w:type="character" w:customStyle="1" w:styleId="42">
    <w:name w:val="题注 Char"/>
    <w:link w:val="8"/>
    <w:qFormat/>
    <w:uiPriority w:val="0"/>
    <w:rPr>
      <w:rFonts w:ascii="Arial" w:hAnsi="Arial" w:cs="Arial"/>
      <w:sz w:val="24"/>
      <w:szCs w:val="24"/>
    </w:rPr>
  </w:style>
  <w:style w:type="paragraph" w:customStyle="1" w:styleId="43">
    <w:name w:val="表格文字2"/>
    <w:basedOn w:val="1"/>
    <w:link w:val="64"/>
    <w:qFormat/>
    <w:uiPriority w:val="0"/>
    <w:pPr>
      <w:tabs>
        <w:tab w:val="left" w:pos="277"/>
        <w:tab w:val="left" w:pos="600"/>
        <w:tab w:val="left" w:pos="780"/>
        <w:tab w:val="left" w:pos="2517"/>
      </w:tabs>
      <w:adjustRightInd w:val="0"/>
      <w:jc w:val="center"/>
      <w:textAlignment w:val="baseline"/>
    </w:pPr>
    <w:rPr>
      <w:rFonts w:ascii="Arial" w:hAnsi="Arial" w:eastAsia="Arial" w:cs="Arial"/>
      <w:kern w:val="0"/>
      <w:sz w:val="24"/>
      <w:szCs w:val="21"/>
    </w:rPr>
  </w:style>
  <w:style w:type="character" w:customStyle="1" w:styleId="44">
    <w:name w:val="表格正文 Char"/>
    <w:basedOn w:val="25"/>
    <w:link w:val="45"/>
    <w:qFormat/>
    <w:uiPriority w:val="0"/>
    <w:rPr>
      <w:snapToGrid w:val="0"/>
    </w:rPr>
  </w:style>
  <w:style w:type="paragraph" w:customStyle="1" w:styleId="45">
    <w:name w:val="表格正文"/>
    <w:basedOn w:val="1"/>
    <w:link w:val="44"/>
    <w:qFormat/>
    <w:uiPriority w:val="0"/>
    <w:pPr>
      <w:spacing w:line="360" w:lineRule="exact"/>
      <w:jc w:val="center"/>
    </w:pPr>
    <w:rPr>
      <w:snapToGrid w:val="0"/>
    </w:rPr>
  </w:style>
  <w:style w:type="paragraph" w:customStyle="1" w:styleId="46">
    <w:name w:val="表格标题"/>
    <w:basedOn w:val="1"/>
    <w:next w:val="47"/>
    <w:qFormat/>
    <w:uiPriority w:val="0"/>
    <w:pPr>
      <w:spacing w:before="60" w:line="460" w:lineRule="exact"/>
      <w:jc w:val="center"/>
    </w:pPr>
    <w:rPr>
      <w:rFonts w:ascii="Times New Roman" w:hAnsi="Times New Roman" w:eastAsia="宋体" w:cs="Arial"/>
      <w:sz w:val="24"/>
      <w:szCs w:val="24"/>
    </w:rPr>
  </w:style>
  <w:style w:type="paragraph" w:customStyle="1" w:styleId="47">
    <w:name w:val="表格内容"/>
    <w:basedOn w:val="46"/>
    <w:next w:val="1"/>
    <w:qFormat/>
    <w:uiPriority w:val="0"/>
    <w:pPr>
      <w:spacing w:line="240" w:lineRule="atLeast"/>
    </w:pPr>
  </w:style>
  <w:style w:type="paragraph" w:styleId="48">
    <w:name w:val="No Spacing"/>
    <w:qFormat/>
    <w:uiPriority w:val="99"/>
    <w:pPr>
      <w:widowControl w:val="0"/>
      <w:jc w:val="both"/>
    </w:pPr>
    <w:rPr>
      <w:rFonts w:ascii="Times New Roman" w:hAnsi="Times New Roman" w:eastAsia="宋体" w:cs="Times New Roman"/>
      <w:kern w:val="2"/>
      <w:sz w:val="21"/>
      <w:lang w:val="en-US" w:eastAsia="zh-CN" w:bidi="ar-SA"/>
    </w:rPr>
  </w:style>
  <w:style w:type="character" w:customStyle="1" w:styleId="49">
    <w:name w:val="正文01 Char Char"/>
    <w:link w:val="50"/>
    <w:qFormat/>
    <w:uiPriority w:val="0"/>
    <w:rPr>
      <w:rFonts w:ascii="Arial" w:hAnsi="Arial" w:eastAsia="宋体"/>
      <w:sz w:val="24"/>
    </w:rPr>
  </w:style>
  <w:style w:type="paragraph" w:customStyle="1" w:styleId="50">
    <w:name w:val="正文01"/>
    <w:basedOn w:val="1"/>
    <w:link w:val="49"/>
    <w:qFormat/>
    <w:uiPriority w:val="0"/>
    <w:pPr>
      <w:spacing w:before="60" w:line="460" w:lineRule="exact"/>
      <w:ind w:firstLine="200" w:firstLineChars="200"/>
    </w:pPr>
    <w:rPr>
      <w:rFonts w:ascii="Arial" w:hAnsi="Arial" w:eastAsia="宋体"/>
      <w:sz w:val="24"/>
    </w:rPr>
  </w:style>
  <w:style w:type="paragraph" w:styleId="51">
    <w:name w:val="List Paragraph"/>
    <w:basedOn w:val="1"/>
    <w:qFormat/>
    <w:uiPriority w:val="34"/>
    <w:pPr>
      <w:ind w:firstLine="420" w:firstLineChars="200"/>
    </w:pPr>
  </w:style>
  <w:style w:type="character" w:customStyle="1" w:styleId="52">
    <w:name w:val="文档结构图 Char"/>
    <w:basedOn w:val="25"/>
    <w:link w:val="9"/>
    <w:semiHidden/>
    <w:qFormat/>
    <w:uiPriority w:val="99"/>
    <w:rPr>
      <w:rFonts w:ascii="宋体" w:eastAsia="宋体"/>
      <w:sz w:val="18"/>
      <w:szCs w:val="18"/>
    </w:rPr>
  </w:style>
  <w:style w:type="character" w:customStyle="1" w:styleId="53">
    <w:name w:val="正文首行缩进 2 + Times New Roman Char"/>
    <w:link w:val="54"/>
    <w:qFormat/>
    <w:uiPriority w:val="0"/>
    <w:rPr>
      <w:sz w:val="24"/>
      <w:szCs w:val="24"/>
    </w:rPr>
  </w:style>
  <w:style w:type="paragraph" w:customStyle="1" w:styleId="54">
    <w:name w:val="正文首行缩进 2 + Times New Roman"/>
    <w:basedOn w:val="1"/>
    <w:link w:val="53"/>
    <w:qFormat/>
    <w:uiPriority w:val="0"/>
    <w:pPr>
      <w:widowControl/>
      <w:tabs>
        <w:tab w:val="left" w:pos="0"/>
        <w:tab w:val="left" w:pos="870"/>
        <w:tab w:val="left" w:pos="3150"/>
      </w:tabs>
      <w:autoSpaceDE w:val="0"/>
      <w:autoSpaceDN w:val="0"/>
      <w:spacing w:line="360" w:lineRule="auto"/>
      <w:ind w:firstLine="480" w:firstLineChars="200"/>
      <w:jc w:val="left"/>
    </w:pPr>
    <w:rPr>
      <w:sz w:val="24"/>
      <w:szCs w:val="24"/>
    </w:rPr>
  </w:style>
  <w:style w:type="character" w:customStyle="1" w:styleId="55">
    <w:name w:val="正文文本 2 Char"/>
    <w:link w:val="22"/>
    <w:qFormat/>
    <w:uiPriority w:val="0"/>
    <w:rPr>
      <w:rFonts w:cs="宋体"/>
      <w:sz w:val="24"/>
      <w:szCs w:val="21"/>
    </w:rPr>
  </w:style>
  <w:style w:type="character" w:customStyle="1" w:styleId="56">
    <w:name w:val="正文文本 2 Char1"/>
    <w:basedOn w:val="25"/>
    <w:link w:val="22"/>
    <w:semiHidden/>
    <w:qFormat/>
    <w:uiPriority w:val="99"/>
  </w:style>
  <w:style w:type="character" w:customStyle="1" w:styleId="57">
    <w:name w:val="报告正文 Char Char"/>
    <w:link w:val="58"/>
    <w:qFormat/>
    <w:uiPriority w:val="0"/>
    <w:rPr>
      <w:rFonts w:cs="宋体"/>
      <w:sz w:val="24"/>
      <w:szCs w:val="21"/>
    </w:rPr>
  </w:style>
  <w:style w:type="paragraph" w:customStyle="1" w:styleId="58">
    <w:name w:val="报告正文"/>
    <w:basedOn w:val="1"/>
    <w:link w:val="57"/>
    <w:qFormat/>
    <w:uiPriority w:val="0"/>
    <w:pPr>
      <w:widowControl/>
      <w:spacing w:line="360" w:lineRule="auto"/>
      <w:ind w:firstLine="482"/>
      <w:jc w:val="left"/>
    </w:pPr>
    <w:rPr>
      <w:rFonts w:cs="宋体"/>
      <w:sz w:val="24"/>
      <w:szCs w:val="21"/>
    </w:rPr>
  </w:style>
  <w:style w:type="paragraph" w:customStyle="1" w:styleId="59">
    <w:name w:val="样式1"/>
    <w:basedOn w:val="18"/>
    <w:qFormat/>
    <w:uiPriority w:val="0"/>
    <w:pPr>
      <w:widowControl/>
      <w:tabs>
        <w:tab w:val="left" w:pos="864"/>
      </w:tabs>
      <w:ind w:left="864" w:hanging="864"/>
    </w:pPr>
    <w:rPr>
      <w:rFonts w:ascii="Times New Roman" w:hAnsi="Times New Roman" w:eastAsia="宋体" w:cs="Times New Roman"/>
    </w:rPr>
  </w:style>
  <w:style w:type="paragraph" w:customStyle="1" w:styleId="60">
    <w:name w:val="表内"/>
    <w:basedOn w:val="1"/>
    <w:qFormat/>
    <w:uiPriority w:val="0"/>
    <w:pPr>
      <w:widowControl/>
      <w:jc w:val="center"/>
    </w:pPr>
    <w:rPr>
      <w:rFonts w:ascii="宋体" w:hAnsi="宋体" w:eastAsia="仿宋_GB2312" w:cs="宋体"/>
      <w:kern w:val="0"/>
      <w:sz w:val="24"/>
      <w:szCs w:val="24"/>
    </w:rPr>
  </w:style>
  <w:style w:type="paragraph" w:customStyle="1" w:styleId="61">
    <w:name w:val="样式 好格式 + 首行缩进:  0.85 厘米"/>
    <w:basedOn w:val="1"/>
    <w:qFormat/>
    <w:uiPriority w:val="0"/>
    <w:pPr>
      <w:widowControl/>
      <w:tabs>
        <w:tab w:val="left" w:pos="0"/>
        <w:tab w:val="left" w:pos="870"/>
        <w:tab w:val="left" w:pos="3150"/>
      </w:tabs>
      <w:autoSpaceDE w:val="0"/>
      <w:autoSpaceDN w:val="0"/>
      <w:adjustRightInd w:val="0"/>
      <w:snapToGrid w:val="0"/>
      <w:spacing w:line="360" w:lineRule="auto"/>
      <w:ind w:firstLine="200" w:firstLineChars="200"/>
      <w:jc w:val="left"/>
    </w:pPr>
    <w:rPr>
      <w:rFonts w:ascii="宋体" w:hAnsi="宋体" w:eastAsia="宋体" w:cs="宋体"/>
      <w:color w:val="000000"/>
      <w:kern w:val="0"/>
      <w:sz w:val="24"/>
      <w:szCs w:val="20"/>
    </w:rPr>
  </w:style>
  <w:style w:type="paragraph" w:customStyle="1" w:styleId="62">
    <w:name w:val="表格文字"/>
    <w:basedOn w:val="15"/>
    <w:qFormat/>
    <w:uiPriority w:val="0"/>
    <w:pPr>
      <w:widowControl/>
      <w:snapToGrid w:val="0"/>
      <w:jc w:val="center"/>
    </w:pPr>
    <w:rPr>
      <w:rFonts w:hAnsi="Lucida Console" w:eastAsia="仿宋_GB2312" w:cs="宋体"/>
      <w:sz w:val="24"/>
      <w:szCs w:val="24"/>
    </w:rPr>
  </w:style>
  <w:style w:type="character" w:customStyle="1" w:styleId="63">
    <w:name w:val="纯文本 Char"/>
    <w:basedOn w:val="25"/>
    <w:link w:val="15"/>
    <w:semiHidden/>
    <w:qFormat/>
    <w:uiPriority w:val="99"/>
    <w:rPr>
      <w:rFonts w:ascii="宋体" w:hAnsi="Courier New" w:eastAsia="宋体" w:cs="Courier New"/>
      <w:szCs w:val="21"/>
    </w:rPr>
  </w:style>
  <w:style w:type="character" w:customStyle="1" w:styleId="64">
    <w:name w:val="表格文字2 Char"/>
    <w:link w:val="43"/>
    <w:qFormat/>
    <w:uiPriority w:val="0"/>
    <w:rPr>
      <w:rFonts w:ascii="Arial" w:hAnsi="Arial" w:eastAsia="Arial" w:cs="Arial"/>
      <w:kern w:val="0"/>
      <w:sz w:val="24"/>
      <w:szCs w:val="21"/>
    </w:rPr>
  </w:style>
  <w:style w:type="character" w:customStyle="1" w:styleId="65">
    <w:name w:val="bluetxt1"/>
    <w:qFormat/>
    <w:uiPriority w:val="99"/>
  </w:style>
  <w:style w:type="paragraph" w:customStyle="1" w:styleId="66">
    <w:name w:val="无间隔3"/>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67">
    <w:name w:val="注释"/>
    <w:basedOn w:val="45"/>
    <w:qFormat/>
    <w:uiPriority w:val="0"/>
    <w:pPr>
      <w:jc w:val="both"/>
    </w:pPr>
  </w:style>
  <w:style w:type="paragraph" w:customStyle="1" w:styleId="68">
    <w:name w:val="三级标题"/>
    <w:basedOn w:val="4"/>
    <w:qFormat/>
    <w:uiPriority w:val="0"/>
    <w:pPr>
      <w:spacing w:line="460" w:lineRule="exact"/>
    </w:pPr>
    <w:rPr>
      <w:rFonts w:ascii="仿宋_GB2312" w:eastAsia="仿宋_GB2312"/>
      <w:color w:val="000000"/>
      <w:szCs w:val="28"/>
    </w:rPr>
  </w:style>
  <w:style w:type="paragraph" w:customStyle="1" w:styleId="69">
    <w:name w:val="表格"/>
    <w:basedOn w:val="1"/>
    <w:next w:val="1"/>
    <w:qFormat/>
    <w:uiPriority w:val="0"/>
    <w:pPr>
      <w:suppressAutoHyphens/>
      <w:spacing w:line="288" w:lineRule="auto"/>
      <w:jc w:val="center"/>
    </w:pPr>
    <w:rPr>
      <w:kern w:val="24"/>
      <w:sz w:val="24"/>
    </w:rPr>
  </w:style>
  <w:style w:type="paragraph" w:customStyle="1" w:styleId="70">
    <w:name w:val="1232123"/>
    <w:basedOn w:val="1"/>
    <w:qFormat/>
    <w:uiPriority w:val="0"/>
    <w:pPr>
      <w:autoSpaceDE w:val="0"/>
      <w:autoSpaceDN w:val="0"/>
      <w:adjustRightInd w:val="0"/>
      <w:jc w:val="center"/>
    </w:pPr>
    <w:rPr>
      <w:rFonts w:ascii="黑体" w:hAnsi="黑体" w:eastAsia="黑体"/>
      <w:b/>
      <w:kern w:val="0"/>
      <w:sz w:val="18"/>
      <w:szCs w:val="21"/>
    </w:rPr>
  </w:style>
  <w:style w:type="paragraph" w:customStyle="1" w:styleId="71">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Cs w:val="21"/>
    </w:rPr>
  </w:style>
  <w:style w:type="paragraph" w:customStyle="1" w:styleId="72">
    <w:name w:val="首行缩进:  2 字符"/>
    <w:basedOn w:val="1"/>
    <w:qFormat/>
    <w:uiPriority w:val="0"/>
    <w:pPr>
      <w:spacing w:line="300" w:lineRule="auto"/>
      <w:ind w:firstLine="480" w:firstLineChars="200"/>
    </w:pPr>
    <w:rPr>
      <w:sz w:val="24"/>
    </w:rPr>
  </w:style>
  <w:style w:type="paragraph" w:customStyle="1" w:styleId="73">
    <w:name w:val="_Style 2"/>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74">
    <w:name w:val="_Style 1"/>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75">
    <w:name w:val="表"/>
    <w:basedOn w:val="1"/>
    <w:qFormat/>
    <w:uiPriority w:val="0"/>
    <w:pPr>
      <w:snapToGrid w:val="0"/>
      <w:spacing w:line="360" w:lineRule="exact"/>
      <w:jc w:val="center"/>
    </w:pPr>
    <w:rPr>
      <w:spacing w:val="2"/>
      <w:szCs w:val="21"/>
    </w:rPr>
  </w:style>
  <w:style w:type="paragraph" w:customStyle="1" w:styleId="76">
    <w:name w:val="正文1"/>
    <w:basedOn w:val="1"/>
    <w:qFormat/>
    <w:uiPriority w:val="0"/>
    <w:pPr>
      <w:snapToGrid w:val="0"/>
      <w:spacing w:line="500" w:lineRule="atLeast"/>
      <w:ind w:firstLine="567"/>
    </w:pPr>
    <w:rPr>
      <w:sz w:val="28"/>
      <w:szCs w:val="20"/>
    </w:rPr>
  </w:style>
  <w:style w:type="paragraph" w:customStyle="1" w:styleId="77">
    <w:name w:val="表格001"/>
    <w:basedOn w:val="1"/>
    <w:qFormat/>
    <w:uiPriority w:val="0"/>
    <w:pPr>
      <w:spacing w:line="360" w:lineRule="exact"/>
      <w:jc w:val="center"/>
    </w:pPr>
    <w:rPr>
      <w:rFonts w:ascii="Arial" w:hAnsi="Arial"/>
      <w:color w:val="000000"/>
      <w:szCs w:val="20"/>
    </w:rPr>
  </w:style>
  <w:style w:type="paragraph" w:customStyle="1" w:styleId="78">
    <w:name w:val="Char Char Char Char"/>
    <w:basedOn w:val="1"/>
    <w:qFormat/>
    <w:uiPriority w:val="0"/>
    <w:pPr>
      <w:spacing w:line="360" w:lineRule="auto"/>
      <w:ind w:firstLine="200" w:firstLineChars="200"/>
    </w:pPr>
    <w:rPr>
      <w:rFonts w:ascii="宋体" w:hAnsi="宋体" w:cs="宋体"/>
      <w:sz w:val="24"/>
    </w:rPr>
  </w:style>
  <w:style w:type="paragraph" w:customStyle="1" w:styleId="79">
    <w:name w:val="报告表正文"/>
    <w:basedOn w:val="1"/>
    <w:qFormat/>
    <w:uiPriority w:val="0"/>
    <w:pPr>
      <w:ind w:firstLine="640" w:firstLineChars="200"/>
    </w:pPr>
  </w:style>
  <w:style w:type="paragraph" w:customStyle="1" w:styleId="80">
    <w:name w:val="Char"/>
    <w:basedOn w:val="1"/>
    <w:qFormat/>
    <w:uiPriority w:val="0"/>
    <w:pPr>
      <w:spacing w:line="360" w:lineRule="auto"/>
      <w:ind w:firstLine="200" w:firstLineChars="200"/>
    </w:pPr>
    <w:rPr>
      <w:rFonts w:ascii="宋体" w:hAnsi="宋体" w:cs="宋体"/>
    </w:rPr>
  </w:style>
  <w:style w:type="paragraph" w:customStyle="1" w:styleId="81">
    <w:name w:val="样式 表头 + 段前: 0.5 行 段后: 0.5 行"/>
    <w:basedOn w:val="1"/>
    <w:qFormat/>
    <w:uiPriority w:val="0"/>
    <w:pPr>
      <w:autoSpaceDE w:val="0"/>
      <w:autoSpaceDN w:val="0"/>
      <w:adjustRightInd w:val="0"/>
      <w:spacing w:before="100" w:beforeAutospacing="1" w:after="100" w:afterAutospacing="1" w:line="480" w:lineRule="exact"/>
      <w:jc w:val="center"/>
    </w:pPr>
    <w:rPr>
      <w:b/>
      <w:bCs/>
      <w:sz w:val="24"/>
      <w:szCs w:val="20"/>
      <w:lang w:val="zh-CN"/>
    </w:rPr>
  </w:style>
  <w:style w:type="paragraph" w:customStyle="1" w:styleId="82">
    <w:name w:val="常用表格样式"/>
    <w:next w:val="83"/>
    <w:qFormat/>
    <w:uiPriority w:val="99"/>
    <w:pPr>
      <w:widowControl w:val="0"/>
      <w:adjustRightInd w:val="0"/>
      <w:jc w:val="center"/>
    </w:pPr>
    <w:rPr>
      <w:rFonts w:ascii="宋体" w:hAnsi="宋体" w:eastAsia="宋体" w:cs="宋体"/>
      <w:color w:val="000000"/>
      <w:kern w:val="2"/>
      <w:sz w:val="21"/>
      <w:szCs w:val="18"/>
      <w:lang w:val="en-US" w:eastAsia="zh-CN" w:bidi="ar-SA"/>
    </w:rPr>
  </w:style>
  <w:style w:type="paragraph" w:customStyle="1" w:styleId="83">
    <w:name w:val="常用正文样式"/>
    <w:basedOn w:val="1"/>
    <w:qFormat/>
    <w:uiPriority w:val="99"/>
    <w:pPr>
      <w:ind w:firstLine="480" w:firstLineChars="200"/>
    </w:pPr>
    <w:rPr>
      <w:rFonts w:ascii="宋体" w:hAnsi="宋体" w:eastAsia="宋体" w:cs="宋体"/>
      <w:bCs/>
      <w:kern w:val="28"/>
      <w:sz w:val="24"/>
    </w:rPr>
  </w:style>
  <w:style w:type="paragraph" w:customStyle="1" w:styleId="84">
    <w:name w:val="Body Text 22"/>
    <w:basedOn w:val="1"/>
    <w:qFormat/>
    <w:uiPriority w:val="0"/>
    <w:pPr>
      <w:adjustRightInd w:val="0"/>
      <w:spacing w:line="440" w:lineRule="atLeast"/>
      <w:ind w:firstLine="480"/>
      <w:textAlignment w:val="baseline"/>
    </w:pPr>
    <w:rPr>
      <w:rFonts w:ascii="Times New Roman" w:hAnsi="Times New Roman" w:eastAsia="仿宋_GB2312"/>
      <w:szCs w:val="20"/>
    </w:rPr>
  </w:style>
  <w:style w:type="paragraph" w:customStyle="1" w:styleId="85">
    <w:name w:val="题注1"/>
    <w:basedOn w:val="1"/>
    <w:qFormat/>
    <w:uiPriority w:val="0"/>
    <w:pPr>
      <w:jc w:val="center"/>
    </w:pPr>
    <w:rPr>
      <w:b/>
      <w:sz w:val="24"/>
    </w:rPr>
  </w:style>
  <w:style w:type="paragraph" w:customStyle="1" w:styleId="86">
    <w:name w:val="中文报告书样式"/>
    <w:basedOn w:val="1"/>
    <w:qFormat/>
    <w:uiPriority w:val="0"/>
    <w:pPr>
      <w:adjustRightInd w:val="0"/>
      <w:spacing w:line="480" w:lineRule="atLeast"/>
      <w:ind w:firstLine="482"/>
      <w:textAlignment w:val="baseline"/>
    </w:pPr>
    <w:rPr>
      <w:kern w:val="24"/>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footer" Target="footer1.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header" Target="head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58</Pages>
  <Words>12935</Words>
  <Characters>16151</Characters>
  <Lines>159</Lines>
  <Paragraphs>44</Paragraphs>
  <TotalTime>4</TotalTime>
  <ScaleCrop>false</ScaleCrop>
  <LinksUpToDate>false</LinksUpToDate>
  <CharactersWithSpaces>16387</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2017-07-07T03:05:00Z</dcterms:created>
  <dc:creator>何菲</dc:creator>
  <cp:lastModifiedBy>如果你也听说1387178614</cp:lastModifiedBy>
  <cp:lastPrinted>2020-07-21T06:59:00Z</cp:lastPrinted>
  <dcterms:modified xsi:type="dcterms:W3CDTF">2022-05-12T05:38:21Z</dcterms:modified>
  <cp:revision>136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4586033FCDD941E2B520B75FDD551DCC</vt:lpwstr>
  </property>
</Properties>
</file>