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宁波德泰机械实业有限公司年产85万套运动器材、机械零件和自行车零件生产线项目</w:t>
      </w:r>
    </w:p>
    <w:p>
      <w:pPr>
        <w:adjustRightInd w:val="0"/>
        <w:snapToGrid w:val="0"/>
        <w:spacing w:line="360" w:lineRule="auto"/>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eastAsia="zh-CN"/>
        </w:rPr>
        <w:t>竣工环境保护验收意见</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auto"/>
          <w:sz w:val="28"/>
          <w:szCs w:val="28"/>
        </w:rPr>
        <w:t>2</w:t>
      </w:r>
      <w:r>
        <w:rPr>
          <w:rFonts w:hint="eastAsia" w:ascii="仿宋" w:hAnsi="仿宋" w:eastAsia="仿宋" w:cs="仿宋"/>
          <w:color w:val="000000" w:themeColor="text1"/>
          <w:sz w:val="28"/>
          <w:szCs w:val="28"/>
          <w:lang w:eastAsia="zh-CN"/>
          <w14:textFill>
            <w14:solidFill>
              <w14:schemeClr w14:val="tx1"/>
            </w14:solidFill>
          </w14:textFill>
        </w:rPr>
        <w:t>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lang w:eastAsia="zh-CN"/>
          <w14:textFill>
            <w14:solidFill>
              <w14:schemeClr w14:val="tx1"/>
            </w14:solidFill>
          </w14:textFill>
        </w:rPr>
        <w:t>日，</w:t>
      </w:r>
      <w:r>
        <w:rPr>
          <w:rFonts w:hint="eastAsia" w:ascii="仿宋" w:hAnsi="仿宋" w:eastAsia="仿宋" w:cs="仿宋"/>
          <w:color w:val="auto"/>
          <w:sz w:val="28"/>
          <w:szCs w:val="28"/>
          <w:lang w:eastAsia="zh-CN"/>
        </w:rPr>
        <w:t>宁</w:t>
      </w:r>
      <w:r>
        <w:rPr>
          <w:rFonts w:hint="eastAsia" w:ascii="仿宋" w:hAnsi="仿宋" w:eastAsia="仿宋" w:cs="仿宋"/>
          <w:color w:val="000000" w:themeColor="text1"/>
          <w:sz w:val="28"/>
          <w:szCs w:val="28"/>
          <w:lang w:eastAsia="zh-CN"/>
          <w14:textFill>
            <w14:solidFill>
              <w14:schemeClr w14:val="tx1"/>
            </w14:solidFill>
          </w14:textFill>
        </w:rPr>
        <w:t>波德泰机械实业有限公司</w:t>
      </w:r>
      <w:r>
        <w:rPr>
          <w:rFonts w:hint="eastAsia" w:ascii="仿宋" w:hAnsi="仿宋" w:eastAsia="仿宋" w:cs="仿宋"/>
          <w:sz w:val="28"/>
          <w:szCs w:val="28"/>
        </w:rPr>
        <w:t>根据《</w:t>
      </w:r>
      <w:r>
        <w:rPr>
          <w:rFonts w:hint="eastAsia" w:ascii="仿宋" w:hAnsi="仿宋" w:eastAsia="仿宋" w:cs="仿宋"/>
          <w:sz w:val="28"/>
          <w:szCs w:val="28"/>
          <w:lang w:eastAsia="zh-CN"/>
        </w:rPr>
        <w:t>宁波德泰机械实业有限公司年产85万套运动器材、机械零件和自行车零件生产线项目</w:t>
      </w:r>
      <w:r>
        <w:rPr>
          <w:rFonts w:hint="eastAsia" w:ascii="仿宋" w:hAnsi="仿宋" w:eastAsia="仿宋" w:cs="仿宋"/>
          <w:sz w:val="28"/>
          <w:szCs w:val="28"/>
        </w:rPr>
        <w:t>竣工环境保护验收监测报告》并对照《建设项目竣工环境保护验收暂行办法》，严格依照国家有关法律法规、建设项目竣工环境保护验收技术规范/指南、本项目环境影响评价</w:t>
      </w:r>
      <w:r>
        <w:rPr>
          <w:rFonts w:hint="eastAsia" w:ascii="仿宋" w:hAnsi="仿宋" w:eastAsia="仿宋" w:cs="仿宋"/>
          <w:sz w:val="28"/>
          <w:szCs w:val="28"/>
          <w:lang w:eastAsia="zh-CN"/>
        </w:rPr>
        <w:t>报告表</w:t>
      </w:r>
      <w:r>
        <w:rPr>
          <w:rFonts w:hint="eastAsia" w:ascii="仿宋" w:hAnsi="仿宋" w:eastAsia="仿宋" w:cs="仿宋"/>
          <w:sz w:val="28"/>
          <w:szCs w:val="28"/>
        </w:rPr>
        <w:t xml:space="preserve">和审批部门审批决定等要求对本项目进行验收，提出意见如下： </w:t>
      </w:r>
    </w:p>
    <w:p>
      <w:pPr>
        <w:numPr>
          <w:ilvl w:val="0"/>
          <w:numId w:val="1"/>
        </w:numPr>
        <w:adjustRightInd w:val="0"/>
        <w:snapToGrid w:val="0"/>
        <w:spacing w:line="360" w:lineRule="auto"/>
        <w:ind w:firstLine="562" w:firstLineChars="200"/>
        <w:rPr>
          <w:rFonts w:ascii="仿宋" w:hAnsi="仿宋" w:eastAsia="仿宋" w:cs="Times New Roman"/>
          <w:b/>
          <w:bCs/>
          <w:sz w:val="28"/>
          <w:szCs w:val="28"/>
        </w:rPr>
      </w:pPr>
      <w:r>
        <w:rPr>
          <w:rFonts w:hint="eastAsia" w:ascii="仿宋" w:hAnsi="仿宋" w:eastAsia="仿宋" w:cs="仿宋"/>
          <w:b/>
          <w:bCs/>
          <w:sz w:val="28"/>
          <w:szCs w:val="28"/>
        </w:rPr>
        <w:t>工程建设基本情况</w:t>
      </w:r>
    </w:p>
    <w:p>
      <w:pPr>
        <w:adjustRightInd w:val="0"/>
        <w:snapToGrid w:val="0"/>
        <w:spacing w:line="360" w:lineRule="auto"/>
        <w:ind w:firstLine="420" w:firstLineChars="150"/>
        <w:rPr>
          <w:rFonts w:ascii="仿宋" w:hAnsi="仿宋" w:eastAsia="仿宋" w:cs="Times New Roman"/>
          <w:sz w:val="28"/>
          <w:szCs w:val="28"/>
        </w:rPr>
      </w:pPr>
      <w:r>
        <w:rPr>
          <w:rFonts w:hint="eastAsia" w:ascii="仿宋" w:hAnsi="仿宋" w:eastAsia="仿宋" w:cs="仿宋"/>
          <w:sz w:val="28"/>
          <w:szCs w:val="28"/>
        </w:rPr>
        <w:t>（一）建设地点、规模、主要建设内容</w:t>
      </w:r>
    </w:p>
    <w:p>
      <w:pPr>
        <w:adjustRightInd w:val="0"/>
        <w:snapToGrid w:val="0"/>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宁波德泰机械实业有限公司位于宁波市鄞州区鄞江镇梅园村，专业生产运动器材、机械零件和自行车零件，生产规模为年产85万套运动器材、机械零件和自行车零件（其中健身车15万套、修车架25万套、训练器15万套、停车架20万套、货架10万套）。项目主要生产工艺包括金属配件生产工艺（下料、冲压、焊接、抛丸（铁件）、前处理、喷塑和包装等）和塑料配件生产工艺（塑料粒子、注塑、修边、检验和装配等）。</w:t>
      </w:r>
    </w:p>
    <w:p>
      <w:pPr>
        <w:adjustRightInd w:val="0"/>
        <w:snapToGrid w:val="0"/>
        <w:spacing w:line="360" w:lineRule="auto"/>
        <w:ind w:firstLine="560" w:firstLineChars="20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default" w:ascii="仿宋" w:hAnsi="仿宋" w:eastAsia="仿宋" w:cs="仿宋"/>
          <w:color w:val="000000" w:themeColor="text1"/>
          <w:sz w:val="28"/>
          <w:szCs w:val="28"/>
          <w:lang w:val="en-US" w:eastAsia="zh-CN"/>
          <w14:textFill>
            <w14:solidFill>
              <w14:schemeClr w14:val="tx1"/>
            </w14:solidFill>
          </w14:textFill>
        </w:rPr>
        <w:t>厂区实行雨、污分流</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项目废水主要为生产废水（脱脂后的清洗废水及硅烷处理后的清洗废水）和生活污水，近期生产废水经厂区内废水处理站淀处理后全部回用，生活污水委托清运。远期生产废水经厂区内废水处理站处理后汇同经化粪池处理过的生活污水达到GB8978-1996《污水综合排放标准》中三级标准，其中氨氮、总磷执行DB33/887-2013《工业企业废水氮、磷污染物间接排放限值》中的标准限值后纳管，最终经栎社净化水厂处理达到《城镇污水处理厂污染物排放标准》（GB18918-2002）一级A标准及《城镇污水处理厂污染物排放标准》（DB33/2169-2018）标准后排放。</w:t>
      </w:r>
    </w:p>
    <w:p>
      <w:pPr>
        <w:pStyle w:val="12"/>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建设过程及</w:t>
      </w:r>
      <w:r>
        <w:rPr>
          <w:rFonts w:hint="eastAsia" w:ascii="仿宋" w:hAnsi="仿宋" w:eastAsia="仿宋" w:cs="仿宋"/>
          <w:color w:val="000000" w:themeColor="text1"/>
          <w:kern w:val="2"/>
          <w:sz w:val="28"/>
          <w:szCs w:val="28"/>
          <w:lang w:val="en-US" w:eastAsia="zh-CN" w:bidi="ar-SA"/>
          <w14:textFill>
            <w14:solidFill>
              <w14:schemeClr w14:val="tx1"/>
            </w14:solidFill>
          </w14:textFill>
        </w:rPr>
        <w:t>环保审批情况</w:t>
      </w:r>
    </w:p>
    <w:p>
      <w:pPr>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2015年12月，企业委托浙江环耀环境建设有限公司编制完成《鄞州区全面清理违法违规建设项目环保专项行动评估报告&lt;宁波德泰机械实业有限公司年产85万套运动器材、机械零件和自行车零件生产线项目&gt;》，宁波市生态环境局鄞州分局（原宁波市鄞州区环境保护局）于2016年3月15日以鄞专意【2016】0002号文件对该项目做出了批复。</w:t>
      </w:r>
    </w:p>
    <w:p>
      <w:pPr>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对照《固定污染源排污许可分类管理名录（2019年版）》，本 </w:t>
      </w:r>
    </w:p>
    <w:p>
      <w:pPr>
        <w:spacing w:beforeLines="0" w:afterLines="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项目属于</w:t>
      </w:r>
      <w:r>
        <w:rPr>
          <w:rFonts w:hint="default" w:ascii="仿宋" w:hAnsi="仿宋" w:eastAsia="仿宋" w:cs="仿宋"/>
          <w:kern w:val="0"/>
          <w:sz w:val="28"/>
          <w:szCs w:val="28"/>
          <w:lang w:val="en-US" w:eastAsia="zh-CN"/>
        </w:rPr>
        <w:t>“</w:t>
      </w:r>
      <w:r>
        <w:rPr>
          <w:rFonts w:hint="eastAsia" w:ascii="仿宋" w:hAnsi="仿宋" w:eastAsia="仿宋" w:cs="仿宋"/>
          <w:kern w:val="0"/>
          <w:sz w:val="28"/>
          <w:szCs w:val="28"/>
          <w:lang w:val="en-US" w:eastAsia="zh-CN"/>
        </w:rPr>
        <w:t>二十八</w:t>
      </w:r>
      <w:r>
        <w:rPr>
          <w:rFonts w:hint="default" w:ascii="仿宋" w:hAnsi="仿宋" w:eastAsia="仿宋" w:cs="仿宋"/>
          <w:kern w:val="0"/>
          <w:sz w:val="28"/>
          <w:szCs w:val="28"/>
          <w:lang w:val="en-US" w:eastAsia="zh-CN"/>
        </w:rPr>
        <w:t>、</w:t>
      </w:r>
      <w:r>
        <w:rPr>
          <w:rFonts w:hint="eastAsia" w:ascii="仿宋" w:hAnsi="仿宋" w:eastAsia="仿宋" w:cs="仿宋"/>
          <w:kern w:val="0"/>
          <w:sz w:val="28"/>
          <w:szCs w:val="28"/>
          <w:lang w:val="en-US" w:eastAsia="zh-CN"/>
        </w:rPr>
        <w:t>金属制品业33-结构性金属制品制造331-其他</w:t>
      </w:r>
      <w:r>
        <w:rPr>
          <w:rFonts w:hint="default" w:ascii="仿宋" w:hAnsi="仿宋" w:eastAsia="仿宋" w:cs="仿宋"/>
          <w:kern w:val="0"/>
          <w:sz w:val="28"/>
          <w:szCs w:val="28"/>
          <w:lang w:val="en-US" w:eastAsia="zh-CN"/>
        </w:rPr>
        <w:t>”，属于实施</w:t>
      </w:r>
      <w:r>
        <w:rPr>
          <w:rFonts w:hint="eastAsia" w:ascii="仿宋" w:hAnsi="仿宋" w:eastAsia="仿宋" w:cs="仿宋"/>
          <w:kern w:val="0"/>
          <w:sz w:val="28"/>
          <w:szCs w:val="28"/>
          <w:lang w:val="en-US" w:eastAsia="zh-CN"/>
        </w:rPr>
        <w:t>登记</w:t>
      </w:r>
      <w:r>
        <w:rPr>
          <w:rFonts w:hint="default" w:ascii="仿宋" w:hAnsi="仿宋" w:eastAsia="仿宋" w:cs="仿宋"/>
          <w:kern w:val="0"/>
          <w:sz w:val="28"/>
          <w:szCs w:val="28"/>
          <w:lang w:val="en-US" w:eastAsia="zh-CN"/>
        </w:rPr>
        <w:t>管理的排污</w:t>
      </w:r>
      <w:r>
        <w:rPr>
          <w:rFonts w:hint="eastAsia" w:ascii="仿宋" w:hAnsi="仿宋" w:eastAsia="仿宋" w:cs="仿宋"/>
          <w:kern w:val="0"/>
          <w:sz w:val="28"/>
          <w:szCs w:val="28"/>
          <w:lang w:val="en-US" w:eastAsia="zh-CN"/>
        </w:rPr>
        <w:t>单</w:t>
      </w:r>
      <w:r>
        <w:rPr>
          <w:rFonts w:hint="default" w:ascii="仿宋" w:hAnsi="仿宋" w:eastAsia="仿宋" w:cs="仿宋"/>
          <w:kern w:val="0"/>
          <w:sz w:val="28"/>
          <w:szCs w:val="28"/>
          <w:lang w:val="en-US" w:eastAsia="zh-CN"/>
        </w:rPr>
        <w:t>位。</w:t>
      </w:r>
      <w:r>
        <w:rPr>
          <w:rFonts w:hint="eastAsia" w:ascii="仿宋" w:hAnsi="仿宋" w:eastAsia="仿宋" w:cs="仿宋"/>
          <w:kern w:val="0"/>
          <w:sz w:val="28"/>
          <w:szCs w:val="28"/>
          <w:lang w:val="en-US" w:eastAsia="zh-CN"/>
        </w:rPr>
        <w:t>已按要求进行排污登记（登记编号：913302126747346843001W）。</w:t>
      </w:r>
      <w:r>
        <w:rPr>
          <w:rFonts w:hint="eastAsia" w:ascii="仿宋" w:hAnsi="仿宋" w:eastAsia="仿宋" w:cs="仿宋"/>
          <w:color w:val="FF0000"/>
          <w:kern w:val="0"/>
          <w:sz w:val="28"/>
          <w:szCs w:val="28"/>
          <w:lang w:val="en-US" w:eastAsia="zh-CN"/>
        </w:rPr>
        <w:t xml:space="preserve"> </w:t>
      </w:r>
    </w:p>
    <w:p>
      <w:pPr>
        <w:adjustRightInd w:val="0"/>
        <w:snapToGrid w:val="0"/>
        <w:spacing w:line="360" w:lineRule="auto"/>
        <w:ind w:firstLine="560" w:firstLineChars="200"/>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（三）投资情况</w:t>
      </w:r>
    </w:p>
    <w:p>
      <w:pPr>
        <w:adjustRightInd w:val="0"/>
        <w:snapToGrid w:val="0"/>
        <w:spacing w:line="360" w:lineRule="auto"/>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本次验</w:t>
      </w:r>
      <w:r>
        <w:rPr>
          <w:rFonts w:hint="eastAsia" w:ascii="仿宋" w:hAnsi="仿宋" w:eastAsia="仿宋" w:cs="仿宋"/>
          <w:color w:val="000000" w:themeColor="text1"/>
          <w:sz w:val="28"/>
          <w:szCs w:val="28"/>
          <w:lang w:eastAsia="zh-CN"/>
          <w14:textFill>
            <w14:solidFill>
              <w14:schemeClr w14:val="tx1"/>
            </w14:solidFill>
          </w14:textFill>
        </w:rPr>
        <w:t>收的《宁波德泰机械实业有限公司年产85万套运动器材、机械零件和自行车零件生产线项目》</w:t>
      </w:r>
      <w:r>
        <w:rPr>
          <w:rFonts w:hint="eastAsia" w:ascii="仿宋" w:hAnsi="仿宋" w:eastAsia="仿宋" w:cs="仿宋"/>
          <w:color w:val="auto"/>
          <w:sz w:val="28"/>
          <w:szCs w:val="28"/>
          <w:lang w:val="en-US" w:eastAsia="zh-CN"/>
        </w:rPr>
        <w:t>工程</w:t>
      </w:r>
      <w:r>
        <w:rPr>
          <w:rFonts w:hint="eastAsia" w:ascii="仿宋" w:hAnsi="仿宋" w:eastAsia="仿宋" w:cs="仿宋"/>
          <w:color w:val="auto"/>
          <w:sz w:val="28"/>
          <w:szCs w:val="28"/>
          <w:lang w:eastAsia="zh-CN"/>
        </w:rPr>
        <w:t>总投资约</w:t>
      </w:r>
      <w:r>
        <w:rPr>
          <w:rFonts w:hint="eastAsia" w:ascii="仿宋" w:hAnsi="仿宋" w:eastAsia="仿宋" w:cs="仿宋"/>
          <w:color w:val="auto"/>
          <w:sz w:val="28"/>
          <w:szCs w:val="28"/>
          <w:lang w:val="en-US" w:eastAsia="zh-CN"/>
        </w:rPr>
        <w:t xml:space="preserve"> 460</w:t>
      </w:r>
      <w:r>
        <w:rPr>
          <w:rFonts w:hint="eastAsia" w:ascii="仿宋" w:hAnsi="仿宋" w:eastAsia="仿宋" w:cs="仿宋"/>
          <w:color w:val="auto"/>
          <w:sz w:val="28"/>
          <w:szCs w:val="28"/>
          <w:lang w:eastAsia="zh-CN"/>
        </w:rPr>
        <w:t>万元，其中环保投资</w:t>
      </w:r>
      <w:r>
        <w:rPr>
          <w:rFonts w:hint="eastAsia" w:ascii="仿宋" w:hAnsi="仿宋" w:eastAsia="仿宋" w:cs="仿宋"/>
          <w:color w:val="auto"/>
          <w:sz w:val="28"/>
          <w:szCs w:val="28"/>
          <w:lang w:val="en-US" w:eastAsia="zh-CN"/>
        </w:rPr>
        <w:t>154</w:t>
      </w:r>
      <w:r>
        <w:rPr>
          <w:rFonts w:hint="eastAsia" w:ascii="仿宋" w:hAnsi="仿宋" w:eastAsia="仿宋" w:cs="仿宋"/>
          <w:color w:val="auto"/>
          <w:sz w:val="28"/>
          <w:szCs w:val="28"/>
          <w:lang w:eastAsia="zh-CN"/>
        </w:rPr>
        <w:t>万</w:t>
      </w:r>
      <w:r>
        <w:rPr>
          <w:rFonts w:hint="eastAsia" w:ascii="仿宋" w:hAnsi="仿宋" w:eastAsia="仿宋" w:cs="仿宋"/>
          <w:color w:val="auto"/>
          <w:sz w:val="28"/>
          <w:szCs w:val="28"/>
        </w:rPr>
        <w:t>元。</w:t>
      </w:r>
    </w:p>
    <w:p>
      <w:pPr>
        <w:adjustRightInd w:val="0"/>
        <w:snapToGrid w:val="0"/>
        <w:spacing w:line="360" w:lineRule="auto"/>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（四）验收范围</w:t>
      </w:r>
    </w:p>
    <w:p>
      <w:pPr>
        <w:adjustRightInd w:val="0"/>
        <w:snapToGrid w:val="0"/>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本次验收范围为宁波德泰机械实业有限公司年产85万套运动器材、机械零件和自行车零件生产线项目</w:t>
      </w:r>
      <w:r>
        <w:rPr>
          <w:rFonts w:hint="eastAsia" w:ascii="仿宋" w:hAnsi="仿宋" w:eastAsia="仿宋" w:cs="仿宋"/>
          <w:color w:val="000000" w:themeColor="text1"/>
          <w:sz w:val="28"/>
          <w:szCs w:val="28"/>
          <w:lang w:val="en-US" w:eastAsia="zh-CN"/>
          <w14:textFill>
            <w14:solidFill>
              <w14:schemeClr w14:val="tx1"/>
            </w14:solidFill>
          </w14:textFill>
        </w:rPr>
        <w:t>工程整体</w:t>
      </w:r>
      <w:r>
        <w:rPr>
          <w:rFonts w:hint="eastAsia" w:ascii="仿宋" w:hAnsi="仿宋" w:eastAsia="仿宋" w:cs="仿宋"/>
          <w:color w:val="000000" w:themeColor="text1"/>
          <w:sz w:val="28"/>
          <w:szCs w:val="28"/>
          <w:lang w:eastAsia="zh-CN"/>
          <w14:textFill>
            <w14:solidFill>
              <w14:schemeClr w14:val="tx1"/>
            </w14:solidFill>
          </w14:textFill>
        </w:rPr>
        <w:t>验收。</w:t>
      </w:r>
    </w:p>
    <w:p>
      <w:pPr>
        <w:adjustRightInd w:val="0"/>
        <w:snapToGrid w:val="0"/>
        <w:spacing w:line="360" w:lineRule="auto"/>
        <w:ind w:firstLine="551" w:firstLineChars="196"/>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二、工程变动情况</w:t>
      </w:r>
    </w:p>
    <w:p>
      <w:pPr>
        <w:spacing w:line="336"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经现场核查，项目喷塑烘干原采用生物质燃料加热，现状改为液化石油气加热；因客户需求，对部分产品规格进行调整，故对注塑机设备型号进行调整,停用5台注塑机，另新增10台注塑机;新增10台冲床；将原有焊接工序人工操作改为机器人焊接；淘汰原有4台圆锯切割机，改为圆管激光下料机并安装废气处理设备，项目生产设备发生变化，产能保持不变。其他建设内容及配套环保设施与项目《环境影响报告表》及其批复基本一致，根据企业委托编制的《项目非重大分析报告》的结论，并对照《污染影响类建设项目重大变动清单（试行）》，上述变化不属于重大变化。</w:t>
      </w:r>
    </w:p>
    <w:p>
      <w:pPr>
        <w:adjustRightInd w:val="0"/>
        <w:snapToGrid w:val="0"/>
        <w:spacing w:line="360" w:lineRule="auto"/>
        <w:ind w:firstLine="562" w:firstLineChars="200"/>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三、环境保护设施建设情况</w:t>
      </w:r>
    </w:p>
    <w:p>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（一）废气</w:t>
      </w:r>
    </w:p>
    <w:p>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1、喷塑废气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喷塑过程产生的颗粒物通过滤筒过滤后经15m排气筒排放。</w:t>
      </w:r>
    </w:p>
    <w:p>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2、喷塑烘干废气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废气由集气罩收集后通过活性炭吸附后经15m排气筒排放。</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3、抛丸废气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抛丸机自带有布袋除尘装置，处理后通过15m排气筒排放。</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4、焊接废气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废气收集后经脉冲布袋除尘器处理后通过15m排气筒排放。</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5、激光切割废气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废气收集后经脉冲布袋除尘器处理后通过15m排气筒排放。</w:t>
      </w:r>
    </w:p>
    <w:p>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6、注塑废气</w:t>
      </w:r>
    </w:p>
    <w:p>
      <w:pPr>
        <w:adjustRightInd w:val="0"/>
        <w:snapToGrid w:val="0"/>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废气由集气罩收集后通过活性炭吸附后经15m排气筒排放。</w:t>
      </w:r>
    </w:p>
    <w:p>
      <w:pPr>
        <w:pStyle w:val="12"/>
        <w:numPr>
          <w:ilvl w:val="0"/>
          <w:numId w:val="0"/>
        </w:numPr>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（二）废水</w:t>
      </w:r>
    </w:p>
    <w:p>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厂区实行雨、污分流。项目废水主要为生产废水（脱脂后的清洗废水及硅烷处理后的清洗废水）和生活污水，近期生产废水经厂区内废水处理站淀处理后全部回用，生活污水委托清运。远期生产废水经厂区内废水处理站淀处理后汇同经化粪池处理过的生活污水达到GB8978-1996《污水综合排放标准》中三级标准后纳管，其中氨氮、总磷执行DB33/887-2013《工业企业废水氮、磷污染物间接排放限值》中的标准限值</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最</w:t>
      </w:r>
      <w:r>
        <w:rPr>
          <w:rFonts w:hint="default" w:ascii="仿宋" w:hAnsi="仿宋" w:eastAsia="仿宋" w:cs="仿宋"/>
          <w:color w:val="auto"/>
          <w:sz w:val="28"/>
          <w:szCs w:val="28"/>
          <w:lang w:val="en-US" w:eastAsia="zh-CN"/>
        </w:rPr>
        <w:t>终经</w:t>
      </w:r>
      <w:r>
        <w:rPr>
          <w:rFonts w:hint="eastAsia" w:ascii="仿宋" w:hAnsi="仿宋" w:eastAsia="仿宋" w:cs="仿宋"/>
          <w:color w:val="auto"/>
          <w:sz w:val="28"/>
          <w:szCs w:val="28"/>
          <w:lang w:val="en-US" w:eastAsia="zh-CN"/>
        </w:rPr>
        <w:t>栎社净化水</w:t>
      </w:r>
      <w:r>
        <w:rPr>
          <w:rFonts w:hint="default" w:ascii="仿宋" w:hAnsi="仿宋" w:eastAsia="仿宋" w:cs="仿宋"/>
          <w:color w:val="auto"/>
          <w:sz w:val="28"/>
          <w:szCs w:val="28"/>
          <w:lang w:val="en-US" w:eastAsia="zh-CN"/>
        </w:rPr>
        <w:t>厂处理达到</w:t>
      </w:r>
      <w:r>
        <w:rPr>
          <w:rFonts w:hint="default" w:ascii="仿宋" w:hAnsi="仿宋" w:eastAsia="仿宋" w:cs="仿宋"/>
          <w:color w:val="000000" w:themeColor="text1"/>
          <w:sz w:val="28"/>
          <w:szCs w:val="28"/>
          <w:lang w:val="en-US" w:eastAsia="zh-CN"/>
          <w14:textFill>
            <w14:solidFill>
              <w14:schemeClr w14:val="tx1"/>
            </w14:solidFill>
          </w14:textFill>
        </w:rPr>
        <w:t>《城镇污水处理厂污染物排放标准》（GB18918-2002）一级A标准及《城镇污水处理厂污染物排放标准》（DB33/2169-2018）标准后排放。</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（三）噪声</w:t>
      </w:r>
    </w:p>
    <w:p>
      <w:pPr>
        <w:adjustRightInd w:val="0"/>
        <w:snapToGrid w:val="0"/>
        <w:spacing w:line="360" w:lineRule="auto"/>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本项目主要噪声为冲床、注塑机、粉碎机以及废气处理风机等辅助设备产生的噪声等，针对各类设备噪声，已采取了隔声、减振、消声等措施。</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（四）固体废物</w:t>
      </w:r>
    </w:p>
    <w:p>
      <w:pPr>
        <w:widowControl/>
        <w:snapToGrid w:val="0"/>
        <w:spacing w:line="360" w:lineRule="auto"/>
        <w:ind w:firstLine="560" w:firstLineChars="200"/>
        <w:rPr>
          <w:rFonts w:hint="eastAsia"/>
          <w:color w:val="auto"/>
          <w:lang w:eastAsia="zh-CN"/>
        </w:rPr>
      </w:pPr>
      <w:r>
        <w:rPr>
          <w:rFonts w:hint="default" w:ascii="仿宋" w:hAnsi="仿宋" w:eastAsia="仿宋" w:cs="仿宋"/>
          <w:color w:val="auto"/>
          <w:kern w:val="0"/>
          <w:sz w:val="28"/>
          <w:szCs w:val="28"/>
          <w:lang w:val="en-US" w:eastAsia="zh-CN"/>
        </w:rPr>
        <w:t>本项目固体废物主要有金属边角料、塑料边角料、含油抹布/手套、污泥、废油。金属边角料收集后外卖，塑料边角料收集粉碎后再利用；含油抹布/手套、污泥、废油属于危险废物收集后委托宁波甬润再生资源回收有限公司进行安全处置；生活垃圾委托环卫部门清运。</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（五）辐射</w:t>
      </w:r>
    </w:p>
    <w:p>
      <w:pPr>
        <w:adjustRightInd w:val="0"/>
        <w:snapToGrid w:val="0"/>
        <w:spacing w:line="360" w:lineRule="auto"/>
        <w:ind w:left="420" w:left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本项目无辐射源。</w:t>
      </w:r>
    </w:p>
    <w:p>
      <w:pPr>
        <w:adjustRightInd w:val="0"/>
        <w:snapToGrid w:val="0"/>
        <w:spacing w:line="360" w:lineRule="auto"/>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（六）其他环境保护设施</w:t>
      </w:r>
    </w:p>
    <w:p>
      <w:pPr>
        <w:adjustRightInd w:val="0"/>
        <w:snapToGrid w:val="0"/>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1、环境风险防范设施</w:t>
      </w:r>
    </w:p>
    <w:p>
      <w:pPr>
        <w:adjustRightInd w:val="0"/>
        <w:snapToGrid w:val="0"/>
        <w:spacing w:line="360" w:lineRule="auto"/>
        <w:ind w:firstLine="420" w:firstLineChars="15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w:t>
      </w:r>
      <w:r>
        <w:rPr>
          <w:rFonts w:hint="eastAsia" w:ascii="仿宋" w:hAnsi="仿宋" w:eastAsia="仿宋" w:cs="仿宋"/>
          <w:color w:val="000000" w:themeColor="text1"/>
          <w:sz w:val="28"/>
          <w:szCs w:val="28"/>
          <w:lang w:val="en-US" w:eastAsia="zh-CN"/>
          <w14:textFill>
            <w14:solidFill>
              <w14:schemeClr w14:val="tx1"/>
            </w14:solidFill>
          </w14:textFill>
        </w:rPr>
        <w:t>已按要求编制了环境应急预案，并在宁波市生态环境局海曙分局备案（编号：330203-2022-008-L），各</w:t>
      </w:r>
      <w:r>
        <w:rPr>
          <w:rFonts w:hint="eastAsia" w:ascii="仿宋" w:hAnsi="仿宋" w:eastAsia="仿宋" w:cs="仿宋"/>
          <w:color w:val="auto"/>
          <w:sz w:val="28"/>
          <w:szCs w:val="28"/>
          <w:lang w:val="en-US" w:eastAsia="zh-CN"/>
        </w:rPr>
        <w:t>项</w:t>
      </w:r>
      <w:r>
        <w:rPr>
          <w:rFonts w:hint="eastAsia" w:ascii="仿宋" w:hAnsi="仿宋" w:eastAsia="仿宋" w:cs="仿宋"/>
          <w:color w:val="000000" w:themeColor="text1"/>
          <w:sz w:val="28"/>
          <w:szCs w:val="28"/>
          <w:lang w:val="en-US" w:eastAsia="zh-CN"/>
          <w14:textFill>
            <w14:solidFill>
              <w14:schemeClr w14:val="tx1"/>
            </w14:solidFill>
          </w14:textFill>
        </w:rPr>
        <w:t>环境风险防范措施已基本落实。企业设有专门的危险仓库，地面已采取防腐防漏措施，危废仓库外已张贴标牌、危废信息公开栏及危险废物污染防治责任制度。</w:t>
      </w:r>
    </w:p>
    <w:p>
      <w:pPr>
        <w:adjustRightInd w:val="0"/>
        <w:snapToGrid w:val="0"/>
        <w:spacing w:line="360" w:lineRule="auto"/>
        <w:ind w:firstLine="420" w:firstLineChars="1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w:t>
      </w:r>
      <w:r>
        <w:rPr>
          <w:rFonts w:hint="eastAsia" w:ascii="仿宋" w:hAnsi="仿宋" w:eastAsia="仿宋" w:cs="仿宋"/>
          <w:color w:val="000000" w:themeColor="text1"/>
          <w:sz w:val="28"/>
          <w:szCs w:val="28"/>
          <w:lang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内部设有环保专门机构，并</w:t>
      </w:r>
      <w:r>
        <w:rPr>
          <w:rFonts w:hint="eastAsia" w:ascii="仿宋" w:hAnsi="仿宋" w:eastAsia="仿宋" w:cs="仿宋"/>
          <w:color w:val="000000" w:themeColor="text1"/>
          <w:kern w:val="0"/>
          <w:sz w:val="28"/>
          <w:szCs w:val="28"/>
          <w14:textFill>
            <w14:solidFill>
              <w14:schemeClr w14:val="tx1"/>
            </w14:solidFill>
          </w14:textFill>
        </w:rPr>
        <w:t>制定相应环境保护制度。</w:t>
      </w:r>
    </w:p>
    <w:p>
      <w:pPr>
        <w:adjustRightInd w:val="0"/>
        <w:snapToGrid w:val="0"/>
        <w:spacing w:line="360" w:lineRule="auto"/>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2、在线监测装置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在线监测装置</w:t>
      </w:r>
      <w:r>
        <w:rPr>
          <w:rFonts w:hint="eastAsia" w:ascii="仿宋" w:hAnsi="仿宋" w:eastAsia="仿宋" w:cs="仿宋"/>
          <w:sz w:val="28"/>
          <w:szCs w:val="28"/>
        </w:rPr>
        <w:t>《项目环境影响</w:t>
      </w:r>
      <w:r>
        <w:rPr>
          <w:rFonts w:hint="eastAsia" w:ascii="仿宋" w:hAnsi="仿宋" w:eastAsia="仿宋" w:cs="仿宋"/>
          <w:sz w:val="28"/>
          <w:szCs w:val="28"/>
          <w:lang w:eastAsia="zh-CN"/>
        </w:rPr>
        <w:t>报告表</w:t>
      </w:r>
      <w:r>
        <w:rPr>
          <w:rFonts w:hint="eastAsia" w:ascii="仿宋" w:hAnsi="仿宋" w:eastAsia="仿宋" w:cs="仿宋"/>
          <w:sz w:val="28"/>
          <w:szCs w:val="28"/>
        </w:rPr>
        <w:t>》及批复未作要求。</w:t>
      </w:r>
    </w:p>
    <w:p>
      <w:pPr>
        <w:adjustRightInd w:val="0"/>
        <w:snapToGrid w:val="0"/>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3、其他设施</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环评及其批复未提出生态恢复工程、绿化工程、边坡防护工程等其他环境保护设施的落实情况。</w:t>
      </w:r>
    </w:p>
    <w:p>
      <w:pPr>
        <w:adjustRightInd w:val="0"/>
        <w:snapToGrid w:val="0"/>
        <w:spacing w:line="360" w:lineRule="auto"/>
        <w:ind w:left="420" w:left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四、环境保护设施调试效果</w:t>
      </w:r>
    </w:p>
    <w:p>
      <w:pPr>
        <w:adjustRightInd w:val="0"/>
        <w:snapToGrid w:val="0"/>
        <w:spacing w:line="360" w:lineRule="auto"/>
        <w:ind w:left="420" w:left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（一）环保设施处理效率</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本项目环评及批复中无环保设施处理效率要求。</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（二）污染物排放情况</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浙江中一检测研究院股份有限公司于</w:t>
      </w:r>
      <w:r>
        <w:rPr>
          <w:rFonts w:hint="eastAsia" w:ascii="仿宋" w:hAnsi="仿宋" w:eastAsia="仿宋" w:cs="仿宋"/>
          <w:color w:val="000000" w:themeColor="text1"/>
          <w:sz w:val="28"/>
          <w:szCs w:val="28"/>
          <w:lang w:eastAsia="zh-CN"/>
          <w14:textFill>
            <w14:solidFill>
              <w14:schemeClr w14:val="tx1"/>
            </w14:solidFill>
          </w14:textFill>
        </w:rPr>
        <w:t>2021年11月04日~05日</w:t>
      </w:r>
      <w:r>
        <w:rPr>
          <w:rFonts w:hint="eastAsia" w:ascii="仿宋" w:hAnsi="仿宋" w:eastAsia="仿宋" w:cs="仿宋"/>
          <w:color w:val="000000" w:themeColor="text1"/>
          <w:sz w:val="28"/>
          <w:szCs w:val="28"/>
          <w14:textFill>
            <w14:solidFill>
              <w14:schemeClr w14:val="tx1"/>
            </w14:solidFill>
          </w14:textFill>
        </w:rPr>
        <w:t>对本项目进行了现场检测。根据出具的《浙江中一检测研究院股份有限公司监测报告（</w:t>
      </w:r>
      <w:r>
        <w:rPr>
          <w:rFonts w:hint="eastAsia" w:ascii="仿宋" w:hAnsi="仿宋" w:eastAsia="仿宋" w:cs="仿宋"/>
          <w:color w:val="000000" w:themeColor="text1"/>
          <w:sz w:val="28"/>
          <w:szCs w:val="28"/>
          <w:lang w:eastAsia="zh-CN"/>
          <w14:textFill>
            <w14:solidFill>
              <w14:schemeClr w14:val="tx1"/>
            </w14:solidFill>
          </w14:textFill>
        </w:rPr>
        <w:t>HJ213949</w:t>
      </w:r>
      <w:r>
        <w:rPr>
          <w:rFonts w:hint="eastAsia" w:ascii="仿宋" w:hAnsi="仿宋" w:eastAsia="仿宋" w:cs="仿宋"/>
          <w:color w:val="000000" w:themeColor="text1"/>
          <w:sz w:val="28"/>
          <w:szCs w:val="28"/>
          <w14:textFill>
            <w14:solidFill>
              <w14:schemeClr w14:val="tx1"/>
            </w14:solidFill>
          </w14:textFill>
        </w:rPr>
        <w:t>）》检</w:t>
      </w:r>
      <w:r>
        <w:rPr>
          <w:rFonts w:ascii="仿宋" w:hAnsi="仿宋" w:eastAsia="仿宋" w:cs="仿宋"/>
          <w:color w:val="000000" w:themeColor="text1"/>
          <w:sz w:val="28"/>
          <w:szCs w:val="28"/>
          <w14:textFill>
            <w14:solidFill>
              <w14:schemeClr w14:val="tx1"/>
            </w14:solidFill>
          </w14:textFill>
        </w:rPr>
        <w:t>测结果表明：</w:t>
      </w:r>
    </w:p>
    <w:p>
      <w:pPr>
        <w:numPr>
          <w:ilvl w:val="0"/>
          <w:numId w:val="2"/>
        </w:numPr>
        <w:adjustRightInd w:val="0"/>
        <w:snapToGrid w:val="0"/>
        <w:spacing w:line="360" w:lineRule="auto"/>
        <w:ind w:left="420" w:leftChars="200" w:firstLine="140" w:firstLineChars="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废气治理设施</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验收监测期间，企业喷塑废气出口中颗粒物、喷塑烘干废气中非甲烷总烃排放均符合《工业涂装工序大气污染物排放标准》(DB33/2146-2018)中表1的大气污染物排放限值；喷塑烘干废气出口中烟尘、SO2、NO2排放均均符合《浙江省工业炉窑大气污染综合治理实施方案》中排放限值要求；注塑废气出口中非甲烷总烃排放符合《合成树脂工业污染物排放标准》（GB31572-2015）中表4“大气污染物排放限值”中的二级标准；抛丸废气、焊接废气、激光切割废气出口中颗粒物排放均符合《大气污染物综合排放标准》（GB16297-1996）“新污染源大气污染物排放限值”二级标准。</w:t>
      </w:r>
    </w:p>
    <w:p>
      <w:pPr>
        <w:numPr>
          <w:ilvl w:val="0"/>
          <w:numId w:val="2"/>
        </w:numPr>
        <w:adjustRightInd w:val="0"/>
        <w:snapToGrid w:val="0"/>
        <w:spacing w:line="360" w:lineRule="auto"/>
        <w:ind w:left="420" w:leftChars="200"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废</w:t>
      </w:r>
      <w:r>
        <w:rPr>
          <w:rFonts w:hint="eastAsia" w:ascii="仿宋" w:hAnsi="仿宋" w:eastAsia="仿宋" w:cs="仿宋"/>
          <w:color w:val="auto"/>
          <w:sz w:val="28"/>
          <w:szCs w:val="28"/>
          <w:lang w:eastAsia="zh-CN"/>
        </w:rPr>
        <w:t>水</w:t>
      </w:r>
      <w:r>
        <w:rPr>
          <w:rFonts w:hint="eastAsia" w:ascii="仿宋" w:hAnsi="仿宋" w:eastAsia="仿宋" w:cs="仿宋"/>
          <w:color w:val="auto"/>
          <w:sz w:val="28"/>
          <w:szCs w:val="28"/>
        </w:rPr>
        <w:t>治理设施</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验收监测期间，</w:t>
      </w:r>
      <w:r>
        <w:rPr>
          <w:rFonts w:hint="eastAsia" w:ascii="仿宋" w:hAnsi="仿宋" w:eastAsia="仿宋" w:cs="仿宋"/>
          <w:color w:val="auto"/>
          <w:sz w:val="28"/>
          <w:szCs w:val="28"/>
          <w:lang w:eastAsia="zh-CN"/>
        </w:rPr>
        <w:t>项目生产废水排口中pH值、悬浮物、化学需氧量、石油类、阴离子表面活性剂排放浓度均符合《污水综合排放标准》（GB 8978-1996）表1中三级标准，其中氨氮、总磷排放浓度符合《工业企业废水氮、磷污染物间接排放限值》（DB 33/887-2013）中的标准限值。</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、厂界噪声治理</w:t>
      </w:r>
    </w:p>
    <w:p>
      <w:p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根据监测</w:t>
      </w:r>
      <w:r>
        <w:rPr>
          <w:rFonts w:hint="eastAsia" w:ascii="仿宋" w:hAnsi="仿宋" w:eastAsia="仿宋" w:cs="仿宋"/>
          <w:color w:val="auto"/>
          <w:sz w:val="28"/>
          <w:szCs w:val="28"/>
          <w:lang w:val="en-US" w:eastAsia="zh-CN"/>
        </w:rPr>
        <w:t>结果</w:t>
      </w:r>
      <w:r>
        <w:rPr>
          <w:rFonts w:hint="default" w:ascii="仿宋" w:hAnsi="仿宋" w:eastAsia="仿宋" w:cs="仿宋"/>
          <w:color w:val="auto"/>
          <w:sz w:val="28"/>
          <w:szCs w:val="28"/>
          <w:lang w:val="en-US" w:eastAsia="zh-CN"/>
        </w:rPr>
        <w:t>，</w:t>
      </w:r>
      <w:r>
        <w:rPr>
          <w:rFonts w:hint="eastAsia" w:ascii="仿宋" w:hAnsi="仿宋" w:eastAsia="仿宋" w:cs="仿宋"/>
          <w:color w:val="auto"/>
          <w:kern w:val="2"/>
          <w:sz w:val="28"/>
          <w:szCs w:val="28"/>
          <w:lang w:val="en-US" w:eastAsia="zh-CN" w:bidi="ar-SA"/>
        </w:rPr>
        <w:t>企业厂界四周昼间噪声均符合《工业企业厂界环境噪声排放标准》（GB12348-2008）中的2类标准。</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、固体废物治理设施</w:t>
      </w:r>
    </w:p>
    <w:p>
      <w:pPr>
        <w:spacing w:line="360" w:lineRule="auto"/>
        <w:ind w:firstLine="560" w:firstLineChars="200"/>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本项目</w:t>
      </w:r>
      <w:r>
        <w:rPr>
          <w:rFonts w:hint="eastAsia" w:ascii="仿宋" w:hAnsi="仿宋" w:eastAsia="仿宋" w:cs="仿宋"/>
          <w:color w:val="auto"/>
          <w:kern w:val="2"/>
          <w:sz w:val="28"/>
          <w:szCs w:val="28"/>
          <w:lang w:val="en-US" w:eastAsia="zh-CN" w:bidi="ar-SA"/>
        </w:rPr>
        <w:t>固体废物主要有金属边角料、塑料边角料、含油抹布/手套、污泥、废油。金属边角料收集后外卖，塑料边角料收集粉碎后再利用；含油抹布/手套</w:t>
      </w:r>
      <w:r>
        <w:rPr>
          <w:rFonts w:hint="default" w:ascii="仿宋" w:hAnsi="仿宋" w:eastAsia="仿宋" w:cs="仿宋"/>
          <w:color w:val="auto"/>
          <w:kern w:val="2"/>
          <w:sz w:val="28"/>
          <w:szCs w:val="28"/>
          <w:lang w:val="en-GB" w:eastAsia="zh-CN" w:bidi="ar-SA"/>
        </w:rPr>
        <w:t>、</w:t>
      </w:r>
      <w:r>
        <w:rPr>
          <w:rFonts w:hint="eastAsia" w:ascii="仿宋" w:hAnsi="仿宋" w:eastAsia="仿宋" w:cs="仿宋"/>
          <w:color w:val="auto"/>
          <w:kern w:val="2"/>
          <w:sz w:val="28"/>
          <w:szCs w:val="28"/>
          <w:lang w:val="en-US" w:eastAsia="zh-CN" w:bidi="ar-SA"/>
        </w:rPr>
        <w:t>污泥、废油属于危险废物收集后委托宁波甬润再生资源回收有限公司进行</w:t>
      </w:r>
      <w:r>
        <w:rPr>
          <w:rFonts w:hint="default" w:ascii="仿宋" w:hAnsi="仿宋" w:eastAsia="仿宋" w:cs="仿宋"/>
          <w:color w:val="auto"/>
          <w:kern w:val="2"/>
          <w:sz w:val="28"/>
          <w:szCs w:val="28"/>
          <w:lang w:val="en-US" w:eastAsia="zh-CN" w:bidi="ar-SA"/>
        </w:rPr>
        <w:t>安全处置</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GB" w:eastAsia="zh-CN" w:bidi="ar-SA"/>
        </w:rPr>
        <w:t>生活垃圾委托环卫部门清运</w:t>
      </w:r>
      <w:r>
        <w:rPr>
          <w:rFonts w:hint="default" w:ascii="仿宋" w:hAnsi="仿宋" w:eastAsia="仿宋" w:cs="仿宋"/>
          <w:color w:val="auto"/>
          <w:kern w:val="2"/>
          <w:sz w:val="28"/>
          <w:szCs w:val="28"/>
          <w:lang w:val="en-US" w:eastAsia="zh-CN" w:bidi="ar-SA"/>
        </w:rPr>
        <w:t>。</w:t>
      </w:r>
    </w:p>
    <w:p>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、辐射防护设施</w:t>
      </w:r>
    </w:p>
    <w:p>
      <w:pPr>
        <w:adjustRightInd w:val="0"/>
        <w:snapToGrid w:val="0"/>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本项目无辐射源。</w:t>
      </w:r>
    </w:p>
    <w:p>
      <w:pPr>
        <w:widowControl/>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、污染物排放总量</w:t>
      </w:r>
    </w:p>
    <w:p>
      <w:pPr>
        <w:widowControl/>
        <w:adjustRightInd w:val="0"/>
        <w:snapToGrid w:val="0"/>
        <w:spacing w:line="360" w:lineRule="auto"/>
        <w:ind w:firstLine="560" w:firstLineChars="200"/>
        <w:rPr>
          <w:rFonts w:hint="eastAsia" w:ascii="仿宋" w:hAnsi="仿宋" w:eastAsia="仿宋" w:cs="仿宋"/>
          <w:color w:val="auto"/>
          <w:sz w:val="28"/>
          <w:szCs w:val="28"/>
          <w:lang w:eastAsia="zh-CN"/>
        </w:rPr>
      </w:pPr>
      <w:bookmarkStart w:id="0" w:name="_GoBack"/>
      <w:r>
        <w:rPr>
          <w:rFonts w:hint="eastAsia" w:ascii="仿宋" w:hAnsi="仿宋" w:eastAsia="仿宋" w:cs="仿宋"/>
          <w:color w:val="auto"/>
          <w:sz w:val="28"/>
          <w:szCs w:val="28"/>
          <w:lang w:eastAsia="zh-CN"/>
        </w:rPr>
        <w:t>本项目环评批复无总量控制要求。</w:t>
      </w:r>
    </w:p>
    <w:bookmarkEnd w:id="0"/>
    <w:p>
      <w:pPr>
        <w:adjustRightInd w:val="0"/>
        <w:snapToGrid w:val="0"/>
        <w:spacing w:line="360" w:lineRule="auto"/>
        <w:ind w:left="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五、工程建设对环境的影响</w:t>
      </w:r>
    </w:p>
    <w:p>
      <w:pPr>
        <w:adjustRightInd w:val="0"/>
        <w:snapToGrid w:val="0"/>
        <w:spacing w:line="360" w:lineRule="auto"/>
        <w:ind w:firstLine="63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项目已按环保“三同时”要求落实了环境保护措施，经监测各类污染物均能做到达标排放，工程建设对环境的影响在可控制范围内。</w:t>
      </w:r>
    </w:p>
    <w:p>
      <w:pPr>
        <w:adjustRightInd w:val="0"/>
        <w:snapToGrid w:val="0"/>
        <w:spacing w:line="360" w:lineRule="auto"/>
        <w:ind w:firstLine="562" w:firstLineChars="200"/>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六、验收结论</w:t>
      </w:r>
    </w:p>
    <w:p>
      <w:pPr>
        <w:adjustRightInd w:val="0"/>
        <w:snapToGrid w:val="0"/>
        <w:spacing w:line="360" w:lineRule="auto"/>
        <w:ind w:firstLine="63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经现场查验，《</w:t>
      </w:r>
      <w:r>
        <w:rPr>
          <w:rFonts w:hint="eastAsia" w:ascii="仿宋" w:hAnsi="仿宋" w:eastAsia="仿宋" w:cs="仿宋"/>
          <w:color w:val="000000" w:themeColor="text1"/>
          <w:sz w:val="28"/>
          <w:szCs w:val="28"/>
          <w:lang w:eastAsia="zh-CN"/>
          <w14:textFill>
            <w14:solidFill>
              <w14:schemeClr w14:val="tx1"/>
            </w14:solidFill>
          </w14:textFill>
        </w:rPr>
        <w:t>宁波德泰机械实业有限公司年产85万套运动器材、机械零件和自行车零件生产线项目》环</w:t>
      </w:r>
      <w:r>
        <w:rPr>
          <w:rFonts w:hint="eastAsia" w:ascii="仿宋" w:hAnsi="仿宋" w:eastAsia="仿宋" w:cs="仿宋"/>
          <w:color w:val="000000" w:themeColor="text1"/>
          <w:sz w:val="28"/>
          <w:szCs w:val="28"/>
          <w14:textFill>
            <w14:solidFill>
              <w14:schemeClr w14:val="tx1"/>
            </w14:solidFill>
          </w14:textFill>
        </w:rPr>
        <w:t>评手续齐备，主体工程和配套环保工程建设完备，项目建设内容与项目《环境影响评价</w:t>
      </w:r>
      <w:r>
        <w:rPr>
          <w:rFonts w:hint="eastAsia" w:ascii="仿宋" w:hAnsi="仿宋" w:eastAsia="仿宋" w:cs="仿宋"/>
          <w:color w:val="000000" w:themeColor="text1"/>
          <w:sz w:val="28"/>
          <w:szCs w:val="28"/>
          <w:lang w:val="en-US" w:eastAsia="zh-CN"/>
          <w14:textFill>
            <w14:solidFill>
              <w14:schemeClr w14:val="tx1"/>
            </w14:solidFill>
          </w14:textFill>
        </w:rPr>
        <w:t>报告表</w:t>
      </w:r>
      <w:r>
        <w:rPr>
          <w:rFonts w:hint="eastAsia" w:ascii="仿宋" w:hAnsi="仿宋" w:eastAsia="仿宋" w:cs="仿宋"/>
          <w:color w:val="000000" w:themeColor="text1"/>
          <w:sz w:val="28"/>
          <w:szCs w:val="28"/>
          <w14:textFill>
            <w14:solidFill>
              <w14:schemeClr w14:val="tx1"/>
            </w14:solidFill>
          </w14:textFill>
        </w:rPr>
        <w:t>》及其</w:t>
      </w:r>
      <w:r>
        <w:rPr>
          <w:rFonts w:hint="eastAsia" w:ascii="仿宋" w:hAnsi="仿宋" w:eastAsia="仿宋" w:cs="仿宋"/>
          <w:color w:val="000000" w:themeColor="text1"/>
          <w:sz w:val="28"/>
          <w:szCs w:val="28"/>
          <w:lang w:eastAsia="zh-CN"/>
          <w14:textFill>
            <w14:solidFill>
              <w14:schemeClr w14:val="tx1"/>
            </w14:solidFill>
          </w14:textFill>
        </w:rPr>
        <w:t>批复</w:t>
      </w:r>
      <w:r>
        <w:rPr>
          <w:rFonts w:hint="eastAsia" w:ascii="仿宋" w:hAnsi="仿宋" w:eastAsia="仿宋" w:cs="仿宋"/>
          <w:color w:val="000000" w:themeColor="text1"/>
          <w:sz w:val="28"/>
          <w:szCs w:val="28"/>
          <w14:textFill>
            <w14:solidFill>
              <w14:schemeClr w14:val="tx1"/>
            </w14:solidFill>
          </w14:textFill>
        </w:rPr>
        <w:t>基本一致，已落实了环保“三同时”和《环境影响评价</w:t>
      </w:r>
      <w:r>
        <w:rPr>
          <w:rFonts w:hint="eastAsia" w:ascii="仿宋" w:hAnsi="仿宋" w:eastAsia="仿宋" w:cs="仿宋"/>
          <w:color w:val="000000" w:themeColor="text1"/>
          <w:sz w:val="28"/>
          <w:szCs w:val="28"/>
          <w:lang w:val="en-US" w:eastAsia="zh-CN"/>
          <w14:textFill>
            <w14:solidFill>
              <w14:schemeClr w14:val="tx1"/>
            </w14:solidFill>
          </w14:textFill>
        </w:rPr>
        <w:t>报告表</w:t>
      </w:r>
      <w:r>
        <w:rPr>
          <w:rFonts w:hint="eastAsia" w:ascii="仿宋" w:hAnsi="仿宋" w:eastAsia="仿宋" w:cs="仿宋"/>
          <w:color w:val="000000" w:themeColor="text1"/>
          <w:sz w:val="28"/>
          <w:szCs w:val="28"/>
          <w14:textFill>
            <w14:solidFill>
              <w14:schemeClr w14:val="tx1"/>
            </w14:solidFill>
          </w14:textFill>
        </w:rPr>
        <w:t>》及其</w:t>
      </w:r>
      <w:r>
        <w:rPr>
          <w:rFonts w:hint="eastAsia" w:ascii="仿宋" w:hAnsi="仿宋" w:eastAsia="仿宋" w:cs="仿宋"/>
          <w:color w:val="000000" w:themeColor="text1"/>
          <w:sz w:val="28"/>
          <w:szCs w:val="28"/>
          <w:lang w:eastAsia="zh-CN"/>
          <w14:textFill>
            <w14:solidFill>
              <w14:schemeClr w14:val="tx1"/>
            </w14:solidFill>
          </w14:textFill>
        </w:rPr>
        <w:t>批复</w:t>
      </w:r>
      <w:r>
        <w:rPr>
          <w:rFonts w:hint="eastAsia" w:ascii="仿宋" w:hAnsi="仿宋" w:eastAsia="仿宋" w:cs="仿宋"/>
          <w:color w:val="000000" w:themeColor="text1"/>
          <w:sz w:val="28"/>
          <w:szCs w:val="28"/>
          <w14:textFill>
            <w14:solidFill>
              <w14:schemeClr w14:val="tx1"/>
            </w14:solidFill>
          </w14:textFill>
        </w:rPr>
        <w:t>提出的各项环保要求，竣工环保验收条件具备。验收资料完整齐全，污染物达标排放、环保设施有效运行的验收监测结论明确合理。验收工作组同意该项目通过竣工环境保护验收。</w:t>
      </w:r>
    </w:p>
    <w:p>
      <w:pPr>
        <w:adjustRightInd w:val="0"/>
        <w:snapToGrid w:val="0"/>
        <w:spacing w:line="360" w:lineRule="auto"/>
        <w:ind w:firstLine="562"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七、后续要求</w:t>
      </w:r>
    </w:p>
    <w:p>
      <w:pPr>
        <w:adjustRightInd w:val="0"/>
        <w:snapToGrid w:val="0"/>
        <w:spacing w:line="360" w:lineRule="auto"/>
        <w:ind w:firstLine="630"/>
        <w:rPr>
          <w:rFonts w:hint="eastAsia"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、严格遵守环保法律法规，完善内部环保管理制度，强化从事环保工作人员业务培训，完善各项环境保护管理和监测制度，重点加强对污染治理设施的维护、管理及正常运行，确保各项污染物长期稳定达标排放。</w:t>
      </w:r>
    </w:p>
    <w:p>
      <w:pPr>
        <w:adjustRightInd w:val="0"/>
        <w:snapToGrid w:val="0"/>
        <w:spacing w:line="360" w:lineRule="auto"/>
        <w:ind w:firstLine="63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2、进一步完善环保管理制度，规范危险废物暂存及管理。</w:t>
      </w:r>
    </w:p>
    <w:p>
      <w:pPr>
        <w:adjustRightInd w:val="0"/>
        <w:snapToGrid w:val="0"/>
        <w:spacing w:line="360" w:lineRule="auto"/>
        <w:ind w:firstLine="63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按竣工验收规范将竣工验收的相关内容和结论进行公示、公开。</w:t>
      </w:r>
    </w:p>
    <w:p>
      <w:pPr>
        <w:adjustRightInd w:val="0"/>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八、验收人员信息</w:t>
      </w:r>
    </w:p>
    <w:p>
      <w:pPr>
        <w:adjustRightInd w:val="0"/>
        <w:snapToGrid w:val="0"/>
        <w:spacing w:line="360" w:lineRule="auto"/>
        <w:ind w:firstLine="63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参加验收的单位及人员名单、验收负责人（建设单位）具体信息见附表：</w:t>
      </w:r>
    </w:p>
    <w:p>
      <w:pPr>
        <w:pStyle w:val="7"/>
        <w:ind w:left="1470" w:right="1470"/>
        <w:rPr>
          <w:color w:val="000000" w:themeColor="text1"/>
          <w14:textFill>
            <w14:solidFill>
              <w14:schemeClr w14:val="tx1"/>
            </w14:solidFill>
          </w14:textFill>
        </w:rPr>
      </w:pPr>
    </w:p>
    <w:p>
      <w:pPr>
        <w:adjustRightInd w:val="0"/>
        <w:snapToGrid w:val="0"/>
        <w:spacing w:line="360" w:lineRule="auto"/>
        <w:jc w:val="righ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宁波德泰机械实业有限公司</w:t>
      </w:r>
    </w:p>
    <w:p>
      <w:pPr>
        <w:adjustRightInd w:val="0"/>
        <w:snapToGrid w:val="0"/>
        <w:spacing w:line="360" w:lineRule="auto"/>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drawing>
          <wp:inline distT="0" distB="0" distL="114300" distR="114300">
            <wp:extent cx="5274310" cy="7047230"/>
            <wp:effectExtent l="0" t="0" r="2540" b="1270"/>
            <wp:docPr id="1" name="图片 1" descr="4a0ddba12d809a39c0f655f18188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0ddba12d809a39c0f655f181884da"/>
                    <pic:cNvPicPr>
                      <a:picLocks noChangeAspect="1"/>
                    </pic:cNvPicPr>
                  </pic:nvPicPr>
                  <pic:blipFill>
                    <a:blip r:embed="rId4"/>
                    <a:stretch>
                      <a:fillRect/>
                    </a:stretch>
                  </pic:blipFill>
                  <pic:spPr>
                    <a:xfrm>
                      <a:off x="0" y="0"/>
                      <a:ext cx="5274310" cy="70472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5862E"/>
    <w:multiLevelType w:val="singleLevel"/>
    <w:tmpl w:val="C165862E"/>
    <w:lvl w:ilvl="0" w:tentative="0">
      <w:start w:val="1"/>
      <w:numFmt w:val="decimal"/>
      <w:suff w:val="nothing"/>
      <w:lvlText w:val="%1、"/>
      <w:lvlJc w:val="left"/>
    </w:lvl>
  </w:abstractNum>
  <w:abstractNum w:abstractNumId="1">
    <w:nsid w:val="59E956C6"/>
    <w:multiLevelType w:val="singleLevel"/>
    <w:tmpl w:val="59E956C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Y2QwZjczYmZiNDYwYmMyNTJkYWM1ODhjMmMxMTAifQ=="/>
  </w:docVars>
  <w:rsids>
    <w:rsidRoot w:val="00172A27"/>
    <w:rsid w:val="0008300E"/>
    <w:rsid w:val="004A6511"/>
    <w:rsid w:val="00737550"/>
    <w:rsid w:val="00772767"/>
    <w:rsid w:val="007733B9"/>
    <w:rsid w:val="00884907"/>
    <w:rsid w:val="00B45287"/>
    <w:rsid w:val="00D1433E"/>
    <w:rsid w:val="017D7640"/>
    <w:rsid w:val="040F1BAA"/>
    <w:rsid w:val="05AC431A"/>
    <w:rsid w:val="05CB32A4"/>
    <w:rsid w:val="102C1911"/>
    <w:rsid w:val="10D409D1"/>
    <w:rsid w:val="11B07E8D"/>
    <w:rsid w:val="146A74A8"/>
    <w:rsid w:val="15F6043E"/>
    <w:rsid w:val="16B2741B"/>
    <w:rsid w:val="182456C2"/>
    <w:rsid w:val="18445D4A"/>
    <w:rsid w:val="185A01AE"/>
    <w:rsid w:val="1A4D360A"/>
    <w:rsid w:val="1AE75C92"/>
    <w:rsid w:val="1B436B53"/>
    <w:rsid w:val="1C0A5403"/>
    <w:rsid w:val="1D797486"/>
    <w:rsid w:val="1DF6605F"/>
    <w:rsid w:val="1ECB43C4"/>
    <w:rsid w:val="1F431E5E"/>
    <w:rsid w:val="2098025C"/>
    <w:rsid w:val="257801C0"/>
    <w:rsid w:val="2680391F"/>
    <w:rsid w:val="26BF5BD7"/>
    <w:rsid w:val="28071805"/>
    <w:rsid w:val="292C149E"/>
    <w:rsid w:val="2D812297"/>
    <w:rsid w:val="2DC3068F"/>
    <w:rsid w:val="2FE33D21"/>
    <w:rsid w:val="30292E4C"/>
    <w:rsid w:val="307348D7"/>
    <w:rsid w:val="318D4B9C"/>
    <w:rsid w:val="32056B39"/>
    <w:rsid w:val="322002DD"/>
    <w:rsid w:val="33A349DD"/>
    <w:rsid w:val="34435736"/>
    <w:rsid w:val="34570D3C"/>
    <w:rsid w:val="34787911"/>
    <w:rsid w:val="34EB76F8"/>
    <w:rsid w:val="37370864"/>
    <w:rsid w:val="38E87D68"/>
    <w:rsid w:val="3A564669"/>
    <w:rsid w:val="433A36BF"/>
    <w:rsid w:val="434117D0"/>
    <w:rsid w:val="43A014B2"/>
    <w:rsid w:val="45717BEE"/>
    <w:rsid w:val="46E945F7"/>
    <w:rsid w:val="46F76A39"/>
    <w:rsid w:val="48B476B7"/>
    <w:rsid w:val="4980173D"/>
    <w:rsid w:val="4A464C06"/>
    <w:rsid w:val="4A4B34C3"/>
    <w:rsid w:val="4BCD6DAB"/>
    <w:rsid w:val="4C1E32C8"/>
    <w:rsid w:val="4C2E28B4"/>
    <w:rsid w:val="4C8C6DCE"/>
    <w:rsid w:val="4FDC5DB5"/>
    <w:rsid w:val="5040456A"/>
    <w:rsid w:val="506A3D30"/>
    <w:rsid w:val="5116614B"/>
    <w:rsid w:val="51A6321F"/>
    <w:rsid w:val="52BE265C"/>
    <w:rsid w:val="54497FD4"/>
    <w:rsid w:val="554D6C24"/>
    <w:rsid w:val="59206D12"/>
    <w:rsid w:val="5A7D6B5B"/>
    <w:rsid w:val="5B664DA3"/>
    <w:rsid w:val="5C67627D"/>
    <w:rsid w:val="5CC764C6"/>
    <w:rsid w:val="60FC3B32"/>
    <w:rsid w:val="61930092"/>
    <w:rsid w:val="61C420EE"/>
    <w:rsid w:val="643A4E84"/>
    <w:rsid w:val="6478715D"/>
    <w:rsid w:val="65EA2AE3"/>
    <w:rsid w:val="670E4209"/>
    <w:rsid w:val="6732105E"/>
    <w:rsid w:val="679C4B88"/>
    <w:rsid w:val="6DCE16B4"/>
    <w:rsid w:val="6F3954A1"/>
    <w:rsid w:val="6FE6AF8F"/>
    <w:rsid w:val="711939CB"/>
    <w:rsid w:val="716C63F3"/>
    <w:rsid w:val="732268D5"/>
    <w:rsid w:val="73DDF5A4"/>
    <w:rsid w:val="780155A7"/>
    <w:rsid w:val="78071524"/>
    <w:rsid w:val="78953DFA"/>
    <w:rsid w:val="78EB0325"/>
    <w:rsid w:val="7C3D79C7"/>
    <w:rsid w:val="7C7C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widowControl/>
      <w:spacing w:line="240" w:lineRule="auto"/>
      <w:ind w:left="0" w:leftChars="0" w:firstLine="0" w:firstLineChars="0"/>
      <w:jc w:val="center"/>
    </w:pPr>
    <w:rPr>
      <w:rFonts w:ascii="Times New Roman" w:hAnsi="Times New Roman" w:cs="宋体"/>
      <w:kern w:val="0"/>
      <w:sz w:val="21"/>
    </w:rPr>
  </w:style>
  <w:style w:type="paragraph" w:styleId="3">
    <w:name w:val="Normal Indent"/>
    <w:basedOn w:val="1"/>
    <w:next w:val="4"/>
    <w:qFormat/>
    <w:uiPriority w:val="0"/>
    <w:pPr>
      <w:ind w:firstLine="420"/>
    </w:pPr>
    <w:rPr>
      <w:szCs w:val="20"/>
    </w:rPr>
  </w:style>
  <w:style w:type="paragraph" w:customStyle="1" w:styleId="4">
    <w:name w:val="正文首行缩进2个字 Char"/>
    <w:basedOn w:val="1"/>
    <w:qFormat/>
    <w:uiPriority w:val="0"/>
    <w:pPr>
      <w:widowControl/>
      <w:ind w:firstLine="480" w:firstLineChars="200"/>
      <w:jc w:val="left"/>
    </w:pPr>
    <w:rPr>
      <w:rFonts w:ascii="宋体" w:hAnsi="宋体" w:eastAsia="楷体" w:cs="宋体"/>
      <w:color w:val="auto"/>
      <w:sz w:val="24"/>
    </w:rPr>
  </w:style>
  <w:style w:type="paragraph" w:styleId="5">
    <w:name w:val="annotation text"/>
    <w:basedOn w:val="1"/>
    <w:semiHidden/>
    <w:unhideWhenUsed/>
    <w:qFormat/>
    <w:uiPriority w:val="99"/>
    <w:pPr>
      <w:jc w:val="left"/>
    </w:pPr>
  </w:style>
  <w:style w:type="paragraph" w:styleId="6">
    <w:name w:val="Body Text"/>
    <w:basedOn w:val="1"/>
    <w:qFormat/>
    <w:uiPriority w:val="0"/>
    <w:pPr>
      <w:widowControl/>
      <w:snapToGrid w:val="0"/>
      <w:spacing w:before="60" w:after="160" w:line="259" w:lineRule="auto"/>
      <w:ind w:right="113"/>
    </w:pPr>
    <w:rPr>
      <w:kern w:val="0"/>
      <w:sz w:val="18"/>
      <w:szCs w:val="20"/>
    </w:rPr>
  </w:style>
  <w:style w:type="paragraph" w:styleId="7">
    <w:name w:val="Block Text"/>
    <w:basedOn w:val="1"/>
    <w:semiHidden/>
    <w:unhideWhenUsed/>
    <w:qFormat/>
    <w:uiPriority w:val="99"/>
    <w:pPr>
      <w:spacing w:after="120"/>
      <w:ind w:left="1440" w:leftChars="700" w:right="1440" w:rightChars="700"/>
    </w:pPr>
  </w:style>
  <w:style w:type="paragraph" w:styleId="8">
    <w:name w:val="Plain Text"/>
    <w:basedOn w:val="1"/>
    <w:unhideWhenUsed/>
    <w:qFormat/>
    <w:uiPriority w:val="99"/>
    <w:rPr>
      <w:rFonts w:ascii="宋体" w:hAnsi="Courier New" w:eastAsia="宋体" w:cs="Courier New"/>
      <w:szCs w:val="21"/>
    </w:rPr>
  </w:style>
  <w:style w:type="paragraph" w:styleId="9">
    <w:name w:val="toc 1"/>
    <w:basedOn w:val="1"/>
    <w:next w:val="1"/>
    <w:unhideWhenUsed/>
    <w:qFormat/>
    <w:uiPriority w:val="39"/>
  </w:style>
  <w:style w:type="paragraph" w:customStyle="1" w:styleId="12">
    <w:name w:val="Default"/>
    <w:unhideWhenUsed/>
    <w:qFormat/>
    <w:uiPriority w:val="0"/>
    <w:pPr>
      <w:widowControl w:val="0"/>
      <w:autoSpaceDE w:val="0"/>
      <w:autoSpaceDN w:val="0"/>
      <w:adjustRightInd w:val="0"/>
      <w:spacing w:beforeLines="0" w:afterLines="0"/>
    </w:pPr>
    <w:rPr>
      <w:rFonts w:hint="eastAsia" w:ascii="宋体" w:hAnsi="Calibri" w:eastAsia="宋体" w:cs="Times New Roman"/>
      <w:color w:val="000000"/>
      <w:sz w:val="24"/>
      <w:szCs w:val="22"/>
      <w:lang w:val="en-US" w:eastAsia="zh-CN"/>
    </w:rPr>
  </w:style>
  <w:style w:type="paragraph" w:styleId="13">
    <w:name w:val="List Paragraph"/>
    <w:basedOn w:val="1"/>
    <w:qFormat/>
    <w:uiPriority w:val="34"/>
    <w:pPr>
      <w:ind w:firstLine="420" w:firstLineChars="200"/>
    </w:pPr>
  </w:style>
  <w:style w:type="paragraph" w:customStyle="1" w:styleId="14">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rPr>
  </w:style>
  <w:style w:type="paragraph" w:customStyle="1" w:styleId="15">
    <w:name w:val="正文 首行缩进:  2 字符"/>
    <w:basedOn w:val="1"/>
    <w:qFormat/>
    <w:uiPriority w:val="0"/>
    <w:pPr>
      <w:tabs>
        <w:tab w:val="left" w:pos="5400"/>
      </w:tabs>
      <w:spacing w:before="60" w:line="460" w:lineRule="exact"/>
      <w:ind w:firstLine="480" w:firstLineChars="200"/>
    </w:pPr>
    <w:rPr>
      <w:rFonts w:ascii="Arial" w:hAnsi="Arial" w:eastAsia="Arial" w:cs="Arial"/>
      <w:color w:val="000000"/>
      <w:sz w:val="24"/>
      <w:szCs w:val="24"/>
    </w:rPr>
  </w:style>
  <w:style w:type="paragraph" w:customStyle="1" w:styleId="16">
    <w:name w:val="正文首行缩进 2 + Times New Roman"/>
    <w:basedOn w:val="1"/>
    <w:qFormat/>
    <w:uiPriority w:val="99"/>
    <w:pPr>
      <w:tabs>
        <w:tab w:val="left" w:pos="0"/>
        <w:tab w:val="left" w:pos="3150"/>
      </w:tabs>
      <w:autoSpaceDE w:val="0"/>
      <w:autoSpaceDN w:val="0"/>
      <w:spacing w:line="360" w:lineRule="auto"/>
      <w:ind w:firstLine="480"/>
      <w:jc w:val="left"/>
    </w:pPr>
    <w:rPr>
      <w:kern w:val="0"/>
      <w:sz w:val="24"/>
    </w:rPr>
  </w:style>
  <w:style w:type="paragraph" w:styleId="17">
    <w:name w:val="No Spacing"/>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3430</Words>
  <Characters>3706</Characters>
  <Lines>17</Lines>
  <Paragraphs>5</Paragraphs>
  <TotalTime>34</TotalTime>
  <ScaleCrop>false</ScaleCrop>
  <LinksUpToDate>false</LinksUpToDate>
  <CharactersWithSpaces>3717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2020-04-02T23:25:00Z</dcterms:created>
  <dc:creator>PC</dc:creator>
  <cp:lastModifiedBy>如果你也听说1387178614</cp:lastModifiedBy>
  <dcterms:modified xsi:type="dcterms:W3CDTF">2022-05-12T05:39:39Z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0A63439608B84891BFDCF2767FAB52CB</vt:lpwstr>
  </property>
</Properties>
</file>