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AB5" w:rsidRDefault="007E7E5E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D66AB5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浙江昌海制药有限公司（年产</w:t>
            </w:r>
            <w:r>
              <w:rPr>
                <w:rFonts w:asciiTheme="minorEastAsia" w:hAnsiTheme="minorEastAsia" w:cs="Times New Roman" w:hint="eastAsia"/>
                <w:szCs w:val="21"/>
              </w:rPr>
              <w:t>2.4</w:t>
            </w:r>
            <w:r>
              <w:rPr>
                <w:rFonts w:asciiTheme="minorEastAsia" w:hAnsiTheme="minorEastAsia" w:cs="Times New Roman" w:hint="eastAsia"/>
                <w:szCs w:val="21"/>
              </w:rPr>
              <w:t>吨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奈诺沙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星侧链（</w:t>
            </w:r>
            <w:r>
              <w:rPr>
                <w:rFonts w:asciiTheme="minorEastAsia" w:hAnsiTheme="minorEastAsia" w:cs="Times New Roman" w:hint="eastAsia"/>
                <w:szCs w:val="21"/>
              </w:rPr>
              <w:t>MAP</w:t>
            </w:r>
            <w:r>
              <w:rPr>
                <w:rFonts w:asciiTheme="minorEastAsia" w:hAnsiTheme="minorEastAsia" w:cs="Times New Roman" w:hint="eastAsia"/>
                <w:szCs w:val="21"/>
              </w:rPr>
              <w:t>））</w:t>
            </w:r>
          </w:p>
        </w:tc>
      </w:tr>
      <w:tr w:rsidR="00D66AB5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绍兴市上虞区滨海新城致远中大道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188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石晓楠</w:t>
            </w:r>
          </w:p>
        </w:tc>
      </w:tr>
      <w:tr w:rsidR="00D66AB5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浙江昌海制药有限公司（年产</w:t>
            </w:r>
            <w:r>
              <w:rPr>
                <w:rFonts w:asciiTheme="minorEastAsia" w:hAnsiTheme="minorEastAsia" w:cs="Times New Roman" w:hint="eastAsia"/>
                <w:szCs w:val="21"/>
              </w:rPr>
              <w:t>2.4</w:t>
            </w:r>
            <w:r>
              <w:rPr>
                <w:rFonts w:asciiTheme="minorEastAsia" w:hAnsiTheme="minorEastAsia" w:cs="Times New Roman" w:hint="eastAsia"/>
                <w:szCs w:val="21"/>
              </w:rPr>
              <w:t>吨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奈诺沙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星侧链（</w:t>
            </w:r>
            <w:r>
              <w:rPr>
                <w:rFonts w:asciiTheme="minorEastAsia" w:hAnsiTheme="minorEastAsia" w:cs="Times New Roman" w:hint="eastAsia"/>
                <w:szCs w:val="21"/>
              </w:rPr>
              <w:t>MAP</w:t>
            </w:r>
            <w:r>
              <w:rPr>
                <w:rFonts w:asciiTheme="minorEastAsia" w:hAnsiTheme="minorEastAsia" w:cs="Times New Roman" w:hint="eastAsia"/>
                <w:szCs w:val="21"/>
              </w:rPr>
              <w:t>））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职业病危害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因素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定期检测</w:t>
            </w:r>
          </w:p>
        </w:tc>
      </w:tr>
      <w:tr w:rsidR="00D66AB5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rPr>
                <w:rFonts w:asciiTheme="minorEastAsia" w:eastAsia="宋体" w:hAnsiTheme="minorEastAsia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徐雷、郑刚超</w:t>
            </w:r>
          </w:p>
        </w:tc>
      </w:tr>
      <w:tr w:rsidR="00D66AB5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</w:t>
            </w:r>
            <w:r>
              <w:rPr>
                <w:rFonts w:asciiTheme="minorEastAsia" w:hAnsiTheme="minorEastAsia" w:cs="Times New Roman" w:hint="eastAsia"/>
                <w:szCs w:val="21"/>
              </w:rPr>
              <w:t>5</w:t>
            </w: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  <w:r>
              <w:rPr>
                <w:rFonts w:asciiTheme="minorEastAsia" w:hAnsiTheme="minorEastAsia" w:cs="Times New Roman" w:hint="eastAsia"/>
                <w:szCs w:val="21"/>
              </w:rPr>
              <w:t>30</w:t>
            </w:r>
          </w:p>
        </w:tc>
      </w:tr>
      <w:tr w:rsidR="00D66AB5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纪燕平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</w:rPr>
              <w:t>、章瑾娜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66AB5" w:rsidRDefault="007E7E5E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B5" w:rsidRDefault="007E7E5E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石晓楠</w:t>
            </w:r>
          </w:p>
        </w:tc>
      </w:tr>
      <w:tr w:rsidR="00D66AB5">
        <w:trPr>
          <w:trHeight w:val="2082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D66AB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66AB5" w:rsidRDefault="00D66AB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66AB5" w:rsidRDefault="00D66AB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66AB5" w:rsidRDefault="00D66AB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66AB5" w:rsidRDefault="00D66AB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66AB5" w:rsidRDefault="00D66AB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66AB5" w:rsidRDefault="00D66AB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66AB5" w:rsidRDefault="00D66AB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  <w:bookmarkEnd w:id="0"/>
          </w:p>
          <w:p w:rsidR="00D66AB5" w:rsidRDefault="00D66AB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66AB5" w:rsidRDefault="00D66AB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D66AB5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 w:rsidP="007E7E5E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2022.6.6</w:t>
            </w:r>
            <w:r>
              <w:rPr>
                <w:rFonts w:ascii="宋体" w:eastAsia="宋体" w:hAnsi="宋体" w:cs="宋体"/>
                <w:sz w:val="24"/>
                <w:szCs w:val="24"/>
              </w:rPr>
              <w:t>、</w:t>
            </w:r>
            <w:r>
              <w:rPr>
                <w:rFonts w:asciiTheme="minorEastAsia" w:hAnsiTheme="minorEastAsia" w:cs="Times New Roman" w:hint="eastAsia"/>
                <w:szCs w:val="21"/>
              </w:rPr>
              <w:t>6.8</w:t>
            </w:r>
          </w:p>
        </w:tc>
      </w:tr>
      <w:tr w:rsidR="00D66AB5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rPr>
                <w:rFonts w:asciiTheme="minorEastAsia" w:eastAsia="宋体" w:hAnsiTheme="minorEastAsia" w:cs="Times New Roman"/>
                <w:szCs w:val="21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徐雷、郑刚超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石晓楠</w:t>
            </w:r>
          </w:p>
        </w:tc>
      </w:tr>
      <w:tr w:rsidR="00D66AB5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AB5" w:rsidRDefault="007E7E5E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76200</wp:posOffset>
                  </wp:positionV>
                  <wp:extent cx="3348355" cy="2340610"/>
                  <wp:effectExtent l="0" t="0" r="4445" b="6350"/>
                  <wp:wrapNone/>
                  <wp:docPr id="1" name="图片 1" descr="QQ图片20220609094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2206090947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355" cy="2340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66AB5" w:rsidRDefault="00D66AB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66AB5" w:rsidRDefault="00D66AB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66AB5" w:rsidRDefault="00D66AB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66AB5" w:rsidRDefault="00D66AB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66AB5" w:rsidRDefault="00D66AB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66AB5" w:rsidRDefault="00D66AB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66AB5" w:rsidRDefault="00D66AB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66AB5" w:rsidRDefault="00D66AB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D66AB5" w:rsidRDefault="00D66AB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D66AB5" w:rsidRDefault="00D66AB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D66AB5" w:rsidRDefault="00D66AB5">
      <w:pPr>
        <w:widowControl/>
        <w:jc w:val="left"/>
        <w:rPr>
          <w:rFonts w:asciiTheme="minorEastAsia" w:hAnsiTheme="minorEastAsia"/>
        </w:rPr>
      </w:pPr>
    </w:p>
    <w:sectPr w:rsidR="00D66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7E7E5E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66AB5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41B5F19"/>
    <w:rsid w:val="542F2805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E373F-4C3B-48AE-9CA4-255B73EC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6766DFC4112940C88F80AB837C968A20</vt:lpwstr>
  </property>
</Properties>
</file>