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B2" w:rsidRDefault="00845899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szCs w:val="21"/>
              </w:rPr>
              <w:t>25</w:t>
            </w:r>
            <w:r>
              <w:rPr>
                <w:rFonts w:asciiTheme="minorEastAsia" w:hAnsiTheme="minorEastAsia" w:cs="Times New Roman" w:hint="eastAsia"/>
                <w:szCs w:val="21"/>
              </w:rPr>
              <w:t>吨天然番茄红素）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绍兴市上虞区滨海新城致远中大道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188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浙江昌海制药有限公司（年产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25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吨天然番茄红素）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职业病危害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因素</w:t>
            </w:r>
            <w:r>
              <w:rPr>
                <w:rFonts w:asciiTheme="minorEastAsia" w:hAnsiTheme="minorEastAsia" w:cs="Times New Roman"/>
                <w:color w:val="000000"/>
                <w:szCs w:val="21"/>
              </w:rPr>
              <w:t>定期检测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eastAsia="宋体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color w:val="000000" w:themeColor="text1"/>
                <w:szCs w:val="21"/>
              </w:rPr>
              <w:t>林彦铭、柴义苏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</w:t>
            </w: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31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郑刚超、徐磊杰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7646B2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2022/6/8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林彦铭、柴义苏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石晓楠</w:t>
            </w:r>
          </w:p>
        </w:tc>
      </w:tr>
      <w:tr w:rsidR="007646B2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845899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845899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21403CF3" wp14:editId="386EF54B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12065</wp:posOffset>
                  </wp:positionV>
                  <wp:extent cx="2158365" cy="2152650"/>
                  <wp:effectExtent l="2858" t="0" r="0" b="0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共用的看罐工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5836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bookmarkEnd w:id="0"/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7646B2" w:rsidRDefault="007646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7646B2" w:rsidRDefault="007646B2">
      <w:pPr>
        <w:widowControl/>
        <w:jc w:val="left"/>
        <w:rPr>
          <w:rFonts w:asciiTheme="minorEastAsia" w:hAnsiTheme="minorEastAsia"/>
        </w:rPr>
      </w:pPr>
    </w:p>
    <w:sectPr w:rsidR="00764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7646B2"/>
    <w:rsid w:val="00845899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41B5F19"/>
    <w:rsid w:val="573E628F"/>
    <w:rsid w:val="6B7C33F7"/>
    <w:rsid w:val="70FE14AF"/>
    <w:rsid w:val="7B7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D1CD-1C98-4B9C-BBB7-1F295A20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12164D881BA04510964D42301970CAF5</vt:lpwstr>
  </property>
</Properties>
</file>