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浙江华甸防雷科技股份有限公司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浙江省新昌县东茗乡产业集聚园1号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刘昌恩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浙江华甸防雷科技股份有限公司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常腾起、李丹霞、杜振旭、林彦铭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</w:t>
            </w:r>
            <w:r>
              <w:rPr>
                <w:rFonts w:cs="Times New Roman" w:asciiTheme="minorEastAsia" w:hAnsiTheme="minorEastAsia"/>
                <w:szCs w:val="21"/>
              </w:rPr>
              <w:t>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7</w:t>
            </w:r>
            <w:r>
              <w:rPr>
                <w:rFonts w:cs="Times New Roman" w:asciiTheme="minorEastAsia" w:hAnsiTheme="minorEastAsia"/>
                <w:szCs w:val="21"/>
              </w:rPr>
              <w:t>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高真真、李翠云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刘昌恩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2.7.12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常腾起、李丹霞、杜振旭、林彦铭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刘昌恩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602615</wp:posOffset>
                  </wp:positionH>
                  <wp:positionV relativeFrom="paragraph">
                    <wp:posOffset>93345</wp:posOffset>
                  </wp:positionV>
                  <wp:extent cx="1765935" cy="2226945"/>
                  <wp:effectExtent l="0" t="0" r="5715" b="1905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35" cy="2226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kNTNmMzdmZTAyYjliN2UxMjk4ODk3Njg0MDBiZD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0C8D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Char"/>
    <w:basedOn w:val="12"/>
    <w:link w:val="8"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215</Words>
  <Characters>230</Characters>
  <Lines>2</Lines>
  <Paragraphs>1</Paragraphs>
  <TotalTime>3</TotalTime>
  <ScaleCrop>false</ScaleCrop>
  <LinksUpToDate>false</LinksUpToDate>
  <CharactersWithSpaces>230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汪鹏利</cp:lastModifiedBy>
  <dcterms:modified xsi:type="dcterms:W3CDTF">2022-10-18T06:30:43Z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4100FAA9F6C14B20838152732789BF2A</vt:lpwstr>
  </property>
</Properties>
</file>