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363F7"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 w14:paraId="284D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5FCCAC15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 w14:paraId="454DAC0D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湖州安达汽车配件股份有限公司职业病危害现状评价（放射卫生专篇）</w:t>
            </w:r>
          </w:p>
        </w:tc>
        <w:tc>
          <w:tcPr>
            <w:tcW w:w="2100" w:type="dxa"/>
            <w:vAlign w:val="center"/>
          </w:tcPr>
          <w:p w14:paraId="30320D33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 w14:paraId="74CCE6CB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ZWXP2025-047</w:t>
            </w:r>
          </w:p>
        </w:tc>
      </w:tr>
      <w:tr w14:paraId="15DE4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42013D03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 w14:paraId="117ECA1D"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湖州安达汽车配件股份有限公司</w:t>
            </w:r>
          </w:p>
        </w:tc>
        <w:tc>
          <w:tcPr>
            <w:tcW w:w="2100" w:type="dxa"/>
            <w:vAlign w:val="center"/>
          </w:tcPr>
          <w:p w14:paraId="3D9942E0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 w14:paraId="1DCAC6A5"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现状评价</w:t>
            </w:r>
          </w:p>
        </w:tc>
      </w:tr>
      <w:tr w14:paraId="012B4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6EBB7261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 w14:paraId="4EA01C33"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浙江省湖州市吴兴区梦溪路558号</w:t>
            </w:r>
          </w:p>
        </w:tc>
        <w:tc>
          <w:tcPr>
            <w:tcW w:w="2100" w:type="dxa"/>
            <w:vAlign w:val="center"/>
          </w:tcPr>
          <w:p w14:paraId="2CED1D0E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 w14:paraId="11BBC404"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刘凯</w:t>
            </w:r>
          </w:p>
        </w:tc>
      </w:tr>
      <w:tr w14:paraId="0BD7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4E057428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 w14:paraId="5D0B6AFD"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 w14:paraId="33C5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33200BCE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 w14:paraId="4B8A7138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朱在洪、王文燕、井瑜、纪燕平</w:t>
            </w:r>
          </w:p>
        </w:tc>
        <w:tc>
          <w:tcPr>
            <w:tcW w:w="2268" w:type="dxa"/>
            <w:gridSpan w:val="2"/>
            <w:vAlign w:val="center"/>
          </w:tcPr>
          <w:p w14:paraId="43B95EF4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 w14:paraId="5D9749BA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胡卫平</w:t>
            </w:r>
          </w:p>
        </w:tc>
      </w:tr>
      <w:tr w14:paraId="58A23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6F2878FB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 w14:paraId="5979AAAD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朱在洪</w:t>
            </w:r>
          </w:p>
        </w:tc>
        <w:tc>
          <w:tcPr>
            <w:tcW w:w="2268" w:type="dxa"/>
            <w:gridSpan w:val="2"/>
            <w:vAlign w:val="center"/>
          </w:tcPr>
          <w:p w14:paraId="2FD67898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 w14:paraId="258811B2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朱在洪</w:t>
            </w:r>
          </w:p>
        </w:tc>
      </w:tr>
      <w:tr w14:paraId="3069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14821E0F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 w14:paraId="47E1B5AE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朱在洪、叶子翔</w:t>
            </w:r>
          </w:p>
        </w:tc>
      </w:tr>
      <w:tr w14:paraId="0ECA7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3304AFCE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 w14:paraId="553B6D55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2025年5月23日</w:t>
            </w:r>
          </w:p>
        </w:tc>
        <w:tc>
          <w:tcPr>
            <w:tcW w:w="2268" w:type="dxa"/>
            <w:gridSpan w:val="2"/>
            <w:vAlign w:val="center"/>
          </w:tcPr>
          <w:p w14:paraId="7CA55372">
            <w:pPr>
              <w:jc w:val="center"/>
              <w:rPr>
                <w:rFonts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 w14:paraId="4758333F"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刘凯</w:t>
            </w:r>
          </w:p>
        </w:tc>
      </w:tr>
      <w:tr w14:paraId="245D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14474EBD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 w14:paraId="5A5FFDC1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敢山路厂区探伤室、工业CT检测室使用的2台X射线实时成像检测系统和1台工业CT机，梦溪路厂区1号探伤室、2号探伤室使用的2台X射线实时成像检测系统</w:t>
            </w:r>
          </w:p>
        </w:tc>
      </w:tr>
      <w:tr w14:paraId="6338F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3EC55E94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 w14:paraId="7E93D966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X射线剂量率</w:t>
            </w:r>
          </w:p>
        </w:tc>
      </w:tr>
      <w:tr w14:paraId="0939D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11D85853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 w14:paraId="65598B05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朱在洪、叶子翔</w:t>
            </w:r>
          </w:p>
        </w:tc>
      </w:tr>
      <w:tr w14:paraId="503E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00D6090B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 w14:paraId="53DC5941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2025年5月23日</w:t>
            </w:r>
          </w:p>
        </w:tc>
        <w:tc>
          <w:tcPr>
            <w:tcW w:w="2268" w:type="dxa"/>
            <w:gridSpan w:val="2"/>
            <w:vAlign w:val="center"/>
          </w:tcPr>
          <w:p w14:paraId="7B6094A2">
            <w:pPr>
              <w:jc w:val="center"/>
              <w:rPr>
                <w:rFonts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 w14:paraId="5D6FEC9A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刘凯</w:t>
            </w:r>
          </w:p>
        </w:tc>
      </w:tr>
      <w:tr w14:paraId="0875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4DCFAE6A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 w14:paraId="31AA43CF"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本次共检测粉尘及化学有害因素定点0个点、个体0个；共检测放射性职业病危害因素定点98个点，其中检测点检测结果均符合GBZ 117-2022的要求。</w:t>
            </w:r>
          </w:p>
        </w:tc>
      </w:tr>
      <w:tr w14:paraId="0DD17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7255927D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 w14:paraId="0B398F7E"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2025年6月12日</w:t>
            </w:r>
          </w:p>
        </w:tc>
      </w:tr>
      <w:tr w14:paraId="59FDA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96" w:type="dxa"/>
            <w:vAlign w:val="center"/>
          </w:tcPr>
          <w:p w14:paraId="48500847"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 w14:paraId="17BB6A37"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 w14:paraId="450C8830">
            <w:pPr>
              <w:jc w:val="center"/>
              <w:rPr>
                <w:rFonts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 w14:paraId="464108CE"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 w:val="0"/>
                <w:bCs w:val="0"/>
                <w:color w:val="000000" w:themeColor="text1"/>
                <w:kern w:val="24"/>
                <w:position w:val="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17157036"/>
    <w:p w14:paraId="44E20326"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30567EA1"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 w14:paraId="60022B10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7800" cy="3943350"/>
            <wp:effectExtent l="0" t="0" r="0" b="0"/>
            <wp:docPr id="1" name="图片 1" descr="2025_05_23_11_46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_05_23_11_46_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_GB2312">
    <w:altName w:val="仿宋"/>
    <w:panose1 w:val="00000000000000000000"/>
    <w:charset w:val="86"/>
    <w:family w:val="auto"/>
    <w:pitch w:val="fixed"/>
    <w:sig w:usb0="00000001" w:usb1="080E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B08C"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 w14:paraId="0C86971E"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 w14:paraId="24CDD3B7"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5D86D36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505</Words>
  <Characters>568</Characters>
  <Lines>1</Lines>
  <Paragraphs>1</Paragraphs>
  <TotalTime>8</TotalTime>
  <ScaleCrop>false</ScaleCrop>
  <LinksUpToDate>false</LinksUpToDate>
  <CharactersWithSpaces>571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朱在洪</cp:lastModifiedBy>
  <cp:lastPrinted>2022-06-17T05:50:00Z</cp:lastPrinted>
  <dcterms:modified xsi:type="dcterms:W3CDTF">2025-06-23T00:23:09Z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2A92D4A4EF25447895CAAE3E692C49DF</vt:lpwstr>
  </property>
  <property fmtid="{D5CDD505-2E9C-101B-9397-08002B2CF9AE}" pid="4" name="KSOTemplateDocerSaveRecord">
    <vt:lpwstr>eyJoZGlkIjoiZmJhZmY5MWQyMzI2MjZhNmYxNjY5NDVkMTQzYzQwNzEiLCJ1c2VySWQiOiI2MDQ3NTcxMDUifQ==</vt:lpwstr>
  </property>
</Properties>
</file>