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8EF58B7"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72AD862B" w:rsidR="00F86064" w:rsidRPr="00F504B7" w:rsidRDefault="000A610F" w:rsidP="003C6028">
            <w:pPr>
              <w:rPr>
                <w:rFonts w:ascii="Times New Roman" w:hAnsi="Times New Roman" w:cs="Times New Roman"/>
                <w:szCs w:val="28"/>
              </w:rPr>
            </w:pPr>
            <w:r w:rsidRPr="000A610F">
              <w:rPr>
                <w:rFonts w:ascii="Times New Roman" w:hAnsi="Times New Roman" w:cs="Times New Roman"/>
                <w:szCs w:val="28"/>
              </w:rPr>
              <w:t>台塑工业（宁波）有限公司</w:t>
            </w:r>
          </w:p>
        </w:tc>
      </w:tr>
      <w:tr w:rsidR="00F86064" w:rsidRPr="00F504B7" w14:paraId="1EAA4DE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17E76D36" w:rsidR="00F86064" w:rsidRPr="00F504B7" w:rsidRDefault="000A610F" w:rsidP="00316860">
            <w:pPr>
              <w:rPr>
                <w:rFonts w:ascii="Times New Roman" w:hAnsi="Times New Roman" w:cs="Times New Roman"/>
                <w:szCs w:val="28"/>
              </w:rPr>
            </w:pPr>
            <w:r w:rsidRPr="000A610F">
              <w:rPr>
                <w:rFonts w:ascii="Times New Roman" w:hAnsi="Times New Roman" w:cs="Times New Roman"/>
                <w:szCs w:val="28"/>
              </w:rPr>
              <w:t>北仑区霞浦</w:t>
            </w:r>
            <w:proofErr w:type="gramStart"/>
            <w:r w:rsidRPr="000A610F">
              <w:rPr>
                <w:rFonts w:ascii="Times New Roman" w:hAnsi="Times New Roman" w:cs="Times New Roman"/>
                <w:szCs w:val="28"/>
              </w:rPr>
              <w:t>街道台</w:t>
            </w:r>
            <w:proofErr w:type="gramEnd"/>
            <w:r w:rsidRPr="000A610F">
              <w:rPr>
                <w:rFonts w:ascii="Times New Roman" w:hAnsi="Times New Roman" w:cs="Times New Roman"/>
                <w:szCs w:val="28"/>
              </w:rPr>
              <w:t>塑工业园区</w:t>
            </w:r>
            <w:r w:rsidRPr="000A610F">
              <w:rPr>
                <w:rFonts w:ascii="Times New Roman" w:hAnsi="Times New Roman" w:cs="Times New Roman"/>
                <w:szCs w:val="28"/>
              </w:rPr>
              <w:t>PDH</w:t>
            </w:r>
            <w:r w:rsidRPr="000A610F">
              <w:rPr>
                <w:rFonts w:ascii="Times New Roman" w:hAnsi="Times New Roman" w:cs="Times New Roman"/>
                <w:szCs w:val="28"/>
              </w:rPr>
              <w:t>厂</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019A2DA6" w:rsidR="00F86064" w:rsidRPr="00F504B7" w:rsidRDefault="000A610F" w:rsidP="00316860">
            <w:pPr>
              <w:rPr>
                <w:rFonts w:ascii="Times New Roman" w:hAnsi="Times New Roman" w:cs="Times New Roman"/>
                <w:szCs w:val="28"/>
              </w:rPr>
            </w:pPr>
            <w:r>
              <w:rPr>
                <w:rFonts w:ascii="Times New Roman" w:hAnsi="Times New Roman" w:cs="Times New Roman" w:hint="eastAsia"/>
                <w:szCs w:val="28"/>
              </w:rPr>
              <w:t>李耀文</w:t>
            </w:r>
          </w:p>
        </w:tc>
      </w:tr>
      <w:tr w:rsidR="00F86064" w:rsidRPr="00F504B7" w14:paraId="757312A3"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44709EE1" w:rsidR="00F86064" w:rsidRPr="00F504B7" w:rsidRDefault="000A610F" w:rsidP="003C6028">
            <w:pPr>
              <w:rPr>
                <w:rFonts w:ascii="Times New Roman" w:hAnsi="Times New Roman" w:cs="Times New Roman"/>
                <w:szCs w:val="28"/>
              </w:rPr>
            </w:pPr>
            <w:r w:rsidRPr="000A610F">
              <w:rPr>
                <w:rFonts w:ascii="Times New Roman" w:hAnsi="Times New Roman" w:cs="Times New Roman"/>
                <w:szCs w:val="28"/>
              </w:rPr>
              <w:t>台</w:t>
            </w:r>
            <w:proofErr w:type="gramStart"/>
            <w:r w:rsidRPr="000A610F">
              <w:rPr>
                <w:rFonts w:ascii="Times New Roman" w:hAnsi="Times New Roman" w:cs="Times New Roman"/>
                <w:szCs w:val="28"/>
              </w:rPr>
              <w:t>塑工业</w:t>
            </w:r>
            <w:proofErr w:type="gramEnd"/>
            <w:r w:rsidRPr="000A610F">
              <w:rPr>
                <w:rFonts w:ascii="Times New Roman" w:hAnsi="Times New Roman" w:cs="Times New Roman"/>
                <w:szCs w:val="28"/>
              </w:rPr>
              <w:t>PDH</w:t>
            </w:r>
            <w:r w:rsidRPr="000A610F">
              <w:rPr>
                <w:rFonts w:ascii="Times New Roman" w:hAnsi="Times New Roman" w:cs="Times New Roman"/>
                <w:szCs w:val="28"/>
              </w:rPr>
              <w:t>厂废水预处理系统增设项目</w:t>
            </w:r>
            <w:r w:rsidR="00A76523" w:rsidRPr="00F504B7">
              <w:rPr>
                <w:rFonts w:ascii="Times New Roman" w:hAnsi="Times New Roman" w:cs="Times New Roman"/>
                <w:szCs w:val="28"/>
              </w:rPr>
              <w:t>职业病危害</w:t>
            </w:r>
            <w:proofErr w:type="gramStart"/>
            <w:r w:rsidR="00B0719F">
              <w:rPr>
                <w:rFonts w:ascii="Times New Roman" w:hAnsi="Times New Roman" w:cs="Times New Roman" w:hint="eastAsia"/>
                <w:szCs w:val="28"/>
              </w:rPr>
              <w:t>预</w:t>
            </w:r>
            <w:r w:rsidR="00A76523" w:rsidRPr="00F504B7">
              <w:rPr>
                <w:rFonts w:ascii="Times New Roman" w:hAnsi="Times New Roman" w:cs="Times New Roman"/>
                <w:szCs w:val="28"/>
              </w:rPr>
              <w:t>评价</w:t>
            </w:r>
            <w:proofErr w:type="gramEnd"/>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2C8F8C" w14:textId="77777777" w:rsidR="000A610F" w:rsidRPr="000A610F" w:rsidRDefault="000A610F" w:rsidP="000A610F">
            <w:pPr>
              <w:pStyle w:val="af"/>
              <w:kinsoku w:val="0"/>
              <w:overflowPunct w:val="0"/>
              <w:ind w:firstLineChars="200" w:firstLine="420"/>
              <w:rPr>
                <w:rFonts w:eastAsiaTheme="minorEastAsia"/>
                <w:sz w:val="21"/>
                <w:szCs w:val="28"/>
              </w:rPr>
            </w:pPr>
            <w:bookmarkStart w:id="0" w:name="OLE_LINK3"/>
            <w:r w:rsidRPr="000A610F">
              <w:rPr>
                <w:rFonts w:eastAsiaTheme="minorEastAsia" w:hint="eastAsia"/>
                <w:sz w:val="21"/>
                <w:szCs w:val="28"/>
              </w:rPr>
              <w:t>台塑工业（宁波）有限公司（以下简称“台塑工业”）为台港澳法人独资有限责任公司，成立于</w:t>
            </w:r>
            <w:r w:rsidRPr="000A610F">
              <w:rPr>
                <w:rFonts w:eastAsiaTheme="minorEastAsia"/>
                <w:sz w:val="21"/>
                <w:szCs w:val="28"/>
              </w:rPr>
              <w:t>2002</w:t>
            </w:r>
            <w:r w:rsidRPr="000A610F">
              <w:rPr>
                <w:rFonts w:eastAsiaTheme="minorEastAsia" w:hint="eastAsia"/>
                <w:sz w:val="21"/>
                <w:szCs w:val="28"/>
              </w:rPr>
              <w:t>年</w:t>
            </w:r>
            <w:r w:rsidRPr="000A610F">
              <w:rPr>
                <w:rFonts w:eastAsiaTheme="minorEastAsia"/>
                <w:sz w:val="21"/>
                <w:szCs w:val="28"/>
              </w:rPr>
              <w:t>5</w:t>
            </w:r>
            <w:r w:rsidRPr="000A610F">
              <w:rPr>
                <w:rFonts w:eastAsiaTheme="minorEastAsia" w:hint="eastAsia"/>
                <w:sz w:val="21"/>
                <w:szCs w:val="28"/>
              </w:rPr>
              <w:t>月</w:t>
            </w:r>
            <w:r w:rsidRPr="000A610F">
              <w:rPr>
                <w:rFonts w:eastAsiaTheme="minorEastAsia"/>
                <w:sz w:val="21"/>
                <w:szCs w:val="28"/>
              </w:rPr>
              <w:t>27</w:t>
            </w:r>
            <w:r w:rsidRPr="000A610F">
              <w:rPr>
                <w:rFonts w:eastAsiaTheme="minorEastAsia" w:hint="eastAsia"/>
                <w:sz w:val="21"/>
                <w:szCs w:val="28"/>
              </w:rPr>
              <w:t>日，位于宁波经济技术开发区石化专区，主要经营范围</w:t>
            </w:r>
            <w:r w:rsidRPr="000A610F">
              <w:rPr>
                <w:rFonts w:eastAsiaTheme="minorEastAsia"/>
                <w:sz w:val="21"/>
                <w:szCs w:val="28"/>
              </w:rPr>
              <w:t>:</w:t>
            </w:r>
            <w:r w:rsidRPr="000A610F">
              <w:rPr>
                <w:rFonts w:eastAsiaTheme="minorEastAsia" w:hint="eastAsia"/>
                <w:sz w:val="21"/>
                <w:szCs w:val="28"/>
              </w:rPr>
              <w:t>丙烯酸（聚合级）、丙烯酸（酯化级）、丙烯酸正丁酯、丙烯酸甲酯、丙烯酸乙酯的生产；正丁醇、乙烯、氯乙烯</w:t>
            </w:r>
            <w:r w:rsidRPr="000A610F">
              <w:rPr>
                <w:rFonts w:eastAsiaTheme="minorEastAsia" w:hint="eastAsia"/>
                <w:sz w:val="21"/>
                <w:szCs w:val="28"/>
              </w:rPr>
              <w:t>[</w:t>
            </w:r>
            <w:r w:rsidRPr="000A610F">
              <w:rPr>
                <w:rFonts w:eastAsiaTheme="minorEastAsia" w:hint="eastAsia"/>
                <w:sz w:val="21"/>
                <w:szCs w:val="28"/>
              </w:rPr>
              <w:t>稳定的</w:t>
            </w:r>
            <w:r w:rsidRPr="000A610F">
              <w:rPr>
                <w:rFonts w:eastAsiaTheme="minorEastAsia"/>
                <w:sz w:val="21"/>
                <w:szCs w:val="28"/>
              </w:rPr>
              <w:t>]</w:t>
            </w:r>
            <w:r w:rsidRPr="000A610F">
              <w:rPr>
                <w:rFonts w:eastAsiaTheme="minorEastAsia" w:hint="eastAsia"/>
                <w:sz w:val="21"/>
                <w:szCs w:val="28"/>
              </w:rPr>
              <w:t>、丙烯酸正丁酯</w:t>
            </w:r>
            <w:r w:rsidRPr="000A610F">
              <w:rPr>
                <w:rFonts w:eastAsiaTheme="minorEastAsia"/>
                <w:sz w:val="21"/>
                <w:szCs w:val="28"/>
              </w:rPr>
              <w:t>[</w:t>
            </w:r>
            <w:r w:rsidRPr="000A610F">
              <w:rPr>
                <w:rFonts w:eastAsiaTheme="minorEastAsia" w:hint="eastAsia"/>
                <w:sz w:val="21"/>
                <w:szCs w:val="28"/>
              </w:rPr>
              <w:t>稳定的</w:t>
            </w:r>
            <w:r w:rsidRPr="000A610F">
              <w:rPr>
                <w:rFonts w:eastAsiaTheme="minorEastAsia" w:hint="eastAsia"/>
                <w:sz w:val="21"/>
                <w:szCs w:val="28"/>
              </w:rPr>
              <w:t>]</w:t>
            </w:r>
            <w:r w:rsidRPr="000A610F">
              <w:rPr>
                <w:rFonts w:eastAsiaTheme="minorEastAsia" w:hint="eastAsia"/>
                <w:sz w:val="21"/>
                <w:szCs w:val="28"/>
              </w:rPr>
              <w:t>、丙烯酸乙酯</w:t>
            </w:r>
            <w:r w:rsidRPr="000A610F">
              <w:rPr>
                <w:rFonts w:eastAsiaTheme="minorEastAsia"/>
                <w:sz w:val="21"/>
                <w:szCs w:val="28"/>
              </w:rPr>
              <w:t>[</w:t>
            </w:r>
            <w:r w:rsidRPr="000A610F">
              <w:rPr>
                <w:rFonts w:eastAsiaTheme="minorEastAsia" w:hint="eastAsia"/>
                <w:sz w:val="21"/>
                <w:szCs w:val="28"/>
              </w:rPr>
              <w:t>稳定的</w:t>
            </w:r>
            <w:r w:rsidRPr="000A610F">
              <w:rPr>
                <w:rFonts w:eastAsiaTheme="minorEastAsia"/>
                <w:sz w:val="21"/>
                <w:szCs w:val="28"/>
              </w:rPr>
              <w:t>]</w:t>
            </w:r>
            <w:r w:rsidRPr="000A610F">
              <w:rPr>
                <w:rFonts w:eastAsiaTheme="minorEastAsia" w:hint="eastAsia"/>
                <w:sz w:val="21"/>
                <w:szCs w:val="28"/>
              </w:rPr>
              <w:t>、丙烯酸甲酯</w:t>
            </w:r>
            <w:r w:rsidRPr="000A610F">
              <w:rPr>
                <w:rFonts w:eastAsiaTheme="minorEastAsia"/>
                <w:sz w:val="21"/>
                <w:szCs w:val="28"/>
              </w:rPr>
              <w:t>[</w:t>
            </w:r>
            <w:r w:rsidRPr="000A610F">
              <w:rPr>
                <w:rFonts w:eastAsiaTheme="minorEastAsia" w:hint="eastAsia"/>
                <w:sz w:val="21"/>
                <w:szCs w:val="28"/>
              </w:rPr>
              <w:t>稳定的</w:t>
            </w:r>
            <w:r w:rsidRPr="000A610F">
              <w:rPr>
                <w:rFonts w:eastAsiaTheme="minorEastAsia"/>
                <w:sz w:val="21"/>
                <w:szCs w:val="28"/>
              </w:rPr>
              <w:t>]</w:t>
            </w:r>
            <w:r w:rsidRPr="000A610F">
              <w:rPr>
                <w:rFonts w:eastAsiaTheme="minorEastAsia" w:hint="eastAsia"/>
                <w:sz w:val="21"/>
                <w:szCs w:val="28"/>
              </w:rPr>
              <w:t>、丙烯酸</w:t>
            </w:r>
            <w:r w:rsidRPr="000A610F">
              <w:rPr>
                <w:rFonts w:eastAsiaTheme="minorEastAsia"/>
                <w:sz w:val="21"/>
                <w:szCs w:val="28"/>
              </w:rPr>
              <w:t>[</w:t>
            </w:r>
            <w:r w:rsidRPr="000A610F">
              <w:rPr>
                <w:rFonts w:eastAsiaTheme="minorEastAsia" w:hint="eastAsia"/>
                <w:sz w:val="21"/>
                <w:szCs w:val="28"/>
              </w:rPr>
              <w:t>稳定的</w:t>
            </w:r>
            <w:r w:rsidRPr="000A610F">
              <w:rPr>
                <w:rFonts w:eastAsiaTheme="minorEastAsia"/>
                <w:sz w:val="21"/>
                <w:szCs w:val="28"/>
              </w:rPr>
              <w:t>]</w:t>
            </w:r>
            <w:r w:rsidRPr="000A610F">
              <w:rPr>
                <w:rFonts w:eastAsiaTheme="minorEastAsia" w:hint="eastAsia"/>
                <w:sz w:val="21"/>
                <w:szCs w:val="28"/>
              </w:rPr>
              <w:t>、丙烯的票据贸易；大型聚氯乙烯树脂（乙烯法）、改性高强度聚丙烯树脂、吸水树脂、聚乙烯醋酸乙烯酯、</w:t>
            </w:r>
            <w:proofErr w:type="gramStart"/>
            <w:r w:rsidRPr="000A610F">
              <w:rPr>
                <w:rFonts w:eastAsiaTheme="minorEastAsia" w:hint="eastAsia"/>
                <w:sz w:val="21"/>
                <w:szCs w:val="28"/>
              </w:rPr>
              <w:t>丙烯酸异辛酯</w:t>
            </w:r>
            <w:proofErr w:type="gramEnd"/>
            <w:r w:rsidRPr="000A610F">
              <w:rPr>
                <w:rFonts w:eastAsiaTheme="minorEastAsia" w:hint="eastAsia"/>
                <w:sz w:val="21"/>
                <w:szCs w:val="28"/>
              </w:rPr>
              <w:t>的生产（危险化学品除外）；石油制品、化学品的批发（危险化学品除外）；精细化工、助剂新产品、新技术开发、生产；自有厂房及设备出租；集团内污水处理及再生利用；自营和代理各类商品和技术的进出口业务（不涉及国营贸易管理商品，涉及配额、许可证管理商品的，按国家有关规定办理申请）。公司总资产</w:t>
            </w:r>
            <w:r w:rsidRPr="000A610F">
              <w:rPr>
                <w:rFonts w:eastAsiaTheme="minorEastAsia"/>
                <w:sz w:val="21"/>
                <w:szCs w:val="28"/>
              </w:rPr>
              <w:t>1053854</w:t>
            </w:r>
            <w:r w:rsidRPr="000A610F">
              <w:rPr>
                <w:rFonts w:eastAsiaTheme="minorEastAsia" w:hint="eastAsia"/>
                <w:sz w:val="21"/>
                <w:szCs w:val="28"/>
              </w:rPr>
              <w:t>万元人民币，</w:t>
            </w:r>
            <w:r w:rsidRPr="000A610F">
              <w:rPr>
                <w:rFonts w:eastAsiaTheme="minorEastAsia"/>
                <w:sz w:val="21"/>
                <w:szCs w:val="28"/>
              </w:rPr>
              <w:t>20</w:t>
            </w:r>
            <w:r w:rsidRPr="000A610F">
              <w:rPr>
                <w:rFonts w:eastAsiaTheme="minorEastAsia" w:hint="eastAsia"/>
                <w:sz w:val="21"/>
                <w:szCs w:val="28"/>
              </w:rPr>
              <w:t>24</w:t>
            </w:r>
            <w:r w:rsidRPr="000A610F">
              <w:rPr>
                <w:rFonts w:eastAsiaTheme="minorEastAsia" w:hint="eastAsia"/>
                <w:sz w:val="21"/>
                <w:szCs w:val="28"/>
              </w:rPr>
              <w:t>年主要产品产量为聚氯乙烯均</w:t>
            </w:r>
            <w:proofErr w:type="gramStart"/>
            <w:r w:rsidRPr="000A610F">
              <w:rPr>
                <w:rFonts w:eastAsiaTheme="minorEastAsia" w:hint="eastAsia"/>
                <w:sz w:val="21"/>
                <w:szCs w:val="28"/>
              </w:rPr>
              <w:t>一</w:t>
            </w:r>
            <w:proofErr w:type="gramEnd"/>
            <w:r w:rsidRPr="000A610F">
              <w:rPr>
                <w:rFonts w:eastAsiaTheme="minorEastAsia" w:hint="eastAsia"/>
                <w:sz w:val="21"/>
                <w:szCs w:val="28"/>
              </w:rPr>
              <w:t>粉</w:t>
            </w:r>
            <w:r w:rsidRPr="000A610F">
              <w:rPr>
                <w:rFonts w:eastAsiaTheme="minorEastAsia"/>
                <w:sz w:val="21"/>
                <w:szCs w:val="28"/>
              </w:rPr>
              <w:t>40</w:t>
            </w:r>
            <w:r w:rsidRPr="000A610F">
              <w:rPr>
                <w:rFonts w:eastAsiaTheme="minorEastAsia" w:hint="eastAsia"/>
                <w:sz w:val="21"/>
                <w:szCs w:val="28"/>
              </w:rPr>
              <w:t>万吨、聚氯乙烯乳化粉</w:t>
            </w:r>
            <w:r w:rsidRPr="000A610F">
              <w:rPr>
                <w:rFonts w:eastAsiaTheme="minorEastAsia"/>
                <w:sz w:val="21"/>
                <w:szCs w:val="28"/>
              </w:rPr>
              <w:t>7</w:t>
            </w:r>
            <w:r w:rsidRPr="000A610F">
              <w:rPr>
                <w:rFonts w:eastAsiaTheme="minorEastAsia" w:hint="eastAsia"/>
                <w:sz w:val="21"/>
                <w:szCs w:val="28"/>
              </w:rPr>
              <w:t>万吨、丙烯酸</w:t>
            </w:r>
            <w:r w:rsidRPr="000A610F">
              <w:rPr>
                <w:rFonts w:eastAsiaTheme="minorEastAsia"/>
                <w:sz w:val="21"/>
                <w:szCs w:val="28"/>
              </w:rPr>
              <w:t>32</w:t>
            </w:r>
            <w:r w:rsidRPr="000A610F">
              <w:rPr>
                <w:rFonts w:eastAsiaTheme="minorEastAsia" w:hint="eastAsia"/>
                <w:sz w:val="21"/>
                <w:szCs w:val="28"/>
              </w:rPr>
              <w:t>万吨、丙烯酸酯</w:t>
            </w:r>
            <w:r w:rsidRPr="000A610F">
              <w:rPr>
                <w:rFonts w:eastAsiaTheme="minorEastAsia"/>
                <w:sz w:val="21"/>
                <w:szCs w:val="28"/>
              </w:rPr>
              <w:t>36</w:t>
            </w:r>
            <w:r w:rsidRPr="000A610F">
              <w:rPr>
                <w:rFonts w:eastAsiaTheme="minorEastAsia" w:hint="eastAsia"/>
                <w:sz w:val="21"/>
                <w:szCs w:val="28"/>
              </w:rPr>
              <w:t>万吨、聚乙烯醋酸乙烯酯</w:t>
            </w:r>
            <w:r w:rsidRPr="000A610F">
              <w:rPr>
                <w:rFonts w:eastAsiaTheme="minorEastAsia"/>
                <w:sz w:val="21"/>
                <w:szCs w:val="28"/>
              </w:rPr>
              <w:t>7.2</w:t>
            </w:r>
            <w:r w:rsidRPr="000A610F">
              <w:rPr>
                <w:rFonts w:eastAsiaTheme="minorEastAsia" w:hint="eastAsia"/>
                <w:sz w:val="21"/>
                <w:szCs w:val="28"/>
              </w:rPr>
              <w:t>万吨、改性高强度聚丙烯树脂</w:t>
            </w:r>
            <w:r w:rsidRPr="000A610F">
              <w:rPr>
                <w:rFonts w:eastAsiaTheme="minorEastAsia"/>
                <w:sz w:val="21"/>
                <w:szCs w:val="28"/>
              </w:rPr>
              <w:t>52.2</w:t>
            </w:r>
            <w:r w:rsidRPr="000A610F">
              <w:rPr>
                <w:rFonts w:eastAsiaTheme="minorEastAsia" w:hint="eastAsia"/>
                <w:sz w:val="21"/>
                <w:szCs w:val="28"/>
              </w:rPr>
              <w:t>万吨和高吸水性树脂</w:t>
            </w:r>
            <w:r w:rsidRPr="000A610F">
              <w:rPr>
                <w:rFonts w:eastAsiaTheme="minorEastAsia"/>
                <w:sz w:val="21"/>
                <w:szCs w:val="28"/>
              </w:rPr>
              <w:t>9</w:t>
            </w:r>
            <w:r w:rsidRPr="000A610F">
              <w:rPr>
                <w:rFonts w:eastAsiaTheme="minorEastAsia" w:hint="eastAsia"/>
                <w:sz w:val="21"/>
                <w:szCs w:val="28"/>
              </w:rPr>
              <w:t>万吨。公司占地面积</w:t>
            </w:r>
            <w:r w:rsidRPr="000A610F">
              <w:rPr>
                <w:rFonts w:eastAsiaTheme="minorEastAsia"/>
                <w:sz w:val="21"/>
                <w:szCs w:val="28"/>
              </w:rPr>
              <w:t>1840402m2</w:t>
            </w:r>
            <w:r w:rsidRPr="000A610F">
              <w:rPr>
                <w:rFonts w:eastAsiaTheme="minorEastAsia" w:hint="eastAsia"/>
                <w:sz w:val="21"/>
                <w:szCs w:val="28"/>
              </w:rPr>
              <w:t>，厂房建筑面积</w:t>
            </w:r>
            <w:r w:rsidRPr="000A610F">
              <w:rPr>
                <w:rFonts w:eastAsiaTheme="minorEastAsia"/>
                <w:sz w:val="21"/>
                <w:szCs w:val="28"/>
              </w:rPr>
              <w:t>249814m2</w:t>
            </w:r>
            <w:r w:rsidRPr="000A610F">
              <w:rPr>
                <w:rFonts w:eastAsiaTheme="minorEastAsia" w:hint="eastAsia"/>
                <w:sz w:val="21"/>
                <w:szCs w:val="28"/>
              </w:rPr>
              <w:t>，截止</w:t>
            </w:r>
            <w:r w:rsidRPr="000A610F">
              <w:rPr>
                <w:rFonts w:eastAsiaTheme="minorEastAsia"/>
                <w:sz w:val="21"/>
                <w:szCs w:val="28"/>
              </w:rPr>
              <w:t>202</w:t>
            </w:r>
            <w:r w:rsidRPr="000A610F">
              <w:rPr>
                <w:rFonts w:eastAsiaTheme="minorEastAsia" w:hint="eastAsia"/>
                <w:sz w:val="21"/>
                <w:szCs w:val="28"/>
              </w:rPr>
              <w:t>4</w:t>
            </w:r>
            <w:r w:rsidRPr="000A610F">
              <w:rPr>
                <w:rFonts w:eastAsiaTheme="minorEastAsia" w:hint="eastAsia"/>
                <w:sz w:val="21"/>
                <w:szCs w:val="28"/>
              </w:rPr>
              <w:t>年在职员工人数</w:t>
            </w:r>
            <w:r w:rsidRPr="000A610F">
              <w:rPr>
                <w:rFonts w:eastAsiaTheme="minorEastAsia"/>
                <w:sz w:val="21"/>
                <w:szCs w:val="28"/>
              </w:rPr>
              <w:t>1139</w:t>
            </w:r>
            <w:r w:rsidRPr="000A610F">
              <w:rPr>
                <w:rFonts w:eastAsiaTheme="minorEastAsia" w:hint="eastAsia"/>
                <w:sz w:val="21"/>
                <w:szCs w:val="28"/>
              </w:rPr>
              <w:t>人。</w:t>
            </w:r>
          </w:p>
          <w:p w14:paraId="268BF256" w14:textId="77777777" w:rsidR="000A610F" w:rsidRPr="000A610F" w:rsidRDefault="000A610F" w:rsidP="000A610F">
            <w:pPr>
              <w:pStyle w:val="af"/>
              <w:kinsoku w:val="0"/>
              <w:overflowPunct w:val="0"/>
              <w:ind w:firstLineChars="200" w:firstLine="420"/>
              <w:rPr>
                <w:rFonts w:eastAsiaTheme="minorEastAsia"/>
                <w:sz w:val="21"/>
                <w:szCs w:val="28"/>
              </w:rPr>
            </w:pPr>
            <w:r w:rsidRPr="000A610F">
              <w:rPr>
                <w:rFonts w:eastAsiaTheme="minorEastAsia"/>
                <w:sz w:val="21"/>
                <w:szCs w:val="28"/>
              </w:rPr>
              <w:t>台塑工业（宁波）有限公司</w:t>
            </w:r>
            <w:r w:rsidRPr="000A610F">
              <w:rPr>
                <w:rFonts w:eastAsiaTheme="minorEastAsia"/>
                <w:sz w:val="21"/>
                <w:szCs w:val="28"/>
              </w:rPr>
              <w:t>PDH</w:t>
            </w:r>
            <w:r w:rsidRPr="000A610F">
              <w:rPr>
                <w:rFonts w:eastAsiaTheme="minorEastAsia"/>
                <w:sz w:val="21"/>
                <w:szCs w:val="28"/>
              </w:rPr>
              <w:t>厂（以下简称</w:t>
            </w:r>
            <w:r w:rsidRPr="000A610F">
              <w:rPr>
                <w:rFonts w:eastAsiaTheme="minorEastAsia"/>
                <w:sz w:val="21"/>
                <w:szCs w:val="28"/>
              </w:rPr>
              <w:t>“</w:t>
            </w:r>
            <w:r w:rsidRPr="000A610F">
              <w:rPr>
                <w:rFonts w:eastAsiaTheme="minorEastAsia"/>
                <w:sz w:val="21"/>
                <w:szCs w:val="28"/>
              </w:rPr>
              <w:t>台塑</w:t>
            </w:r>
            <w:r w:rsidRPr="000A610F">
              <w:rPr>
                <w:rFonts w:eastAsiaTheme="minorEastAsia"/>
                <w:sz w:val="21"/>
                <w:szCs w:val="28"/>
              </w:rPr>
              <w:t>PDH</w:t>
            </w:r>
            <w:r w:rsidRPr="000A610F">
              <w:rPr>
                <w:rFonts w:eastAsiaTheme="minorEastAsia"/>
                <w:sz w:val="21"/>
                <w:szCs w:val="28"/>
              </w:rPr>
              <w:t>厂</w:t>
            </w:r>
            <w:r w:rsidRPr="000A610F">
              <w:rPr>
                <w:rFonts w:eastAsiaTheme="minorEastAsia"/>
                <w:sz w:val="21"/>
                <w:szCs w:val="28"/>
              </w:rPr>
              <w:t>”</w:t>
            </w:r>
            <w:r w:rsidRPr="000A610F">
              <w:rPr>
                <w:rFonts w:eastAsiaTheme="minorEastAsia"/>
                <w:sz w:val="21"/>
                <w:szCs w:val="28"/>
              </w:rPr>
              <w:t>）在北仑区柴桥临港新材料产业园，横一路北、临港一路东已建成一套丙烷脱氢年产</w:t>
            </w:r>
            <w:r w:rsidRPr="000A610F">
              <w:rPr>
                <w:rFonts w:eastAsiaTheme="minorEastAsia"/>
                <w:sz w:val="21"/>
                <w:szCs w:val="28"/>
              </w:rPr>
              <w:t>60</w:t>
            </w:r>
            <w:r w:rsidRPr="000A610F">
              <w:rPr>
                <w:rFonts w:eastAsiaTheme="minorEastAsia"/>
                <w:sz w:val="21"/>
                <w:szCs w:val="28"/>
              </w:rPr>
              <w:t>万吨丙烯项目装置及地面火炬等公用辅助设施，所产丙烯全部</w:t>
            </w:r>
            <w:proofErr w:type="gramStart"/>
            <w:r w:rsidRPr="000A610F">
              <w:rPr>
                <w:rFonts w:eastAsiaTheme="minorEastAsia"/>
                <w:sz w:val="21"/>
                <w:szCs w:val="28"/>
              </w:rPr>
              <w:t>供应台</w:t>
            </w:r>
            <w:proofErr w:type="gramEnd"/>
            <w:r w:rsidRPr="000A610F">
              <w:rPr>
                <w:rFonts w:eastAsiaTheme="minorEastAsia"/>
                <w:sz w:val="21"/>
                <w:szCs w:val="28"/>
              </w:rPr>
              <w:t>塑园区使用。</w:t>
            </w:r>
          </w:p>
          <w:p w14:paraId="61DC861C" w14:textId="77777777" w:rsidR="000A610F" w:rsidRPr="000A610F" w:rsidRDefault="000A610F" w:rsidP="000A610F">
            <w:pPr>
              <w:ind w:firstLineChars="200" w:firstLine="420"/>
              <w:rPr>
                <w:rFonts w:ascii="Times New Roman" w:hAnsi="Times New Roman" w:cs="Times New Roman"/>
                <w:szCs w:val="28"/>
              </w:rPr>
            </w:pPr>
            <w:r w:rsidRPr="000A610F">
              <w:rPr>
                <w:rFonts w:ascii="Times New Roman" w:hAnsi="Times New Roman" w:cs="Times New Roman"/>
                <w:szCs w:val="28"/>
              </w:rPr>
              <w:t>因</w:t>
            </w:r>
            <w:r w:rsidRPr="000A610F">
              <w:rPr>
                <w:rFonts w:ascii="Times New Roman" w:hAnsi="Times New Roman" w:cs="Times New Roman" w:hint="eastAsia"/>
                <w:szCs w:val="28"/>
              </w:rPr>
              <w:t>台塑</w:t>
            </w:r>
            <w:r w:rsidRPr="000A610F">
              <w:rPr>
                <w:rFonts w:ascii="Times New Roman" w:hAnsi="Times New Roman" w:cs="Times New Roman"/>
                <w:szCs w:val="28"/>
              </w:rPr>
              <w:t>PVC</w:t>
            </w:r>
            <w:r w:rsidRPr="000A610F">
              <w:rPr>
                <w:rFonts w:ascii="Times New Roman" w:hAnsi="Times New Roman" w:cs="Times New Roman" w:hint="eastAsia"/>
                <w:szCs w:val="28"/>
              </w:rPr>
              <w:t>厂</w:t>
            </w:r>
            <w:r w:rsidRPr="000A610F">
              <w:rPr>
                <w:rFonts w:ascii="Times New Roman" w:hAnsi="Times New Roman" w:cs="Times New Roman"/>
                <w:szCs w:val="28"/>
              </w:rPr>
              <w:t>废水处理</w:t>
            </w:r>
            <w:proofErr w:type="gramStart"/>
            <w:r w:rsidRPr="000A610F">
              <w:rPr>
                <w:rFonts w:ascii="Times New Roman" w:hAnsi="Times New Roman" w:cs="Times New Roman"/>
                <w:szCs w:val="28"/>
              </w:rPr>
              <w:t>场无法</w:t>
            </w:r>
            <w:proofErr w:type="gramEnd"/>
            <w:r w:rsidRPr="000A610F">
              <w:rPr>
                <w:rFonts w:ascii="Times New Roman" w:hAnsi="Times New Roman" w:cs="Times New Roman"/>
                <w:szCs w:val="28"/>
              </w:rPr>
              <w:t>处理</w:t>
            </w:r>
            <w:r w:rsidRPr="000A610F">
              <w:rPr>
                <w:rFonts w:ascii="Times New Roman" w:hAnsi="Times New Roman" w:cs="Times New Roman"/>
                <w:szCs w:val="28"/>
              </w:rPr>
              <w:t>PDH</w:t>
            </w:r>
            <w:proofErr w:type="gramStart"/>
            <w:r w:rsidRPr="000A610F">
              <w:rPr>
                <w:rFonts w:ascii="Times New Roman" w:hAnsi="Times New Roman" w:cs="Times New Roman"/>
                <w:szCs w:val="28"/>
              </w:rPr>
              <w:t>厂含苯环</w:t>
            </w:r>
            <w:proofErr w:type="gramEnd"/>
            <w:r w:rsidRPr="000A610F">
              <w:rPr>
                <w:rFonts w:ascii="Times New Roman" w:hAnsi="Times New Roman" w:cs="Times New Roman"/>
                <w:szCs w:val="28"/>
              </w:rPr>
              <w:t>废水，目前</w:t>
            </w:r>
            <w:r w:rsidRPr="000A610F">
              <w:rPr>
                <w:rFonts w:ascii="Times New Roman" w:hAnsi="Times New Roman" w:cs="Times New Roman"/>
                <w:szCs w:val="28"/>
              </w:rPr>
              <w:t>PDH</w:t>
            </w:r>
            <w:r w:rsidRPr="000A610F">
              <w:rPr>
                <w:rFonts w:ascii="Times New Roman" w:hAnsi="Times New Roman" w:cs="Times New Roman"/>
                <w:szCs w:val="28"/>
              </w:rPr>
              <w:t>厂废水送到废水处理场后段处理，废水</w:t>
            </w:r>
            <w:r w:rsidRPr="000A610F">
              <w:rPr>
                <w:rFonts w:ascii="Times New Roman" w:hAnsi="Times New Roman" w:cs="Times New Roman"/>
                <w:szCs w:val="28"/>
              </w:rPr>
              <w:t>COD</w:t>
            </w:r>
            <w:r w:rsidRPr="000A610F">
              <w:rPr>
                <w:rFonts w:ascii="Times New Roman" w:hAnsi="Times New Roman" w:cs="Times New Roman"/>
                <w:szCs w:val="28"/>
              </w:rPr>
              <w:t>管制</w:t>
            </w:r>
            <w:r w:rsidRPr="000A610F">
              <w:rPr>
                <w:rFonts w:ascii="Cambria Math" w:hAnsi="Cambria Math" w:cs="Cambria Math"/>
                <w:szCs w:val="28"/>
              </w:rPr>
              <w:t>≦</w:t>
            </w:r>
            <w:r w:rsidRPr="000A610F">
              <w:rPr>
                <w:rFonts w:ascii="Times New Roman" w:hAnsi="Times New Roman" w:cs="Times New Roman"/>
                <w:szCs w:val="28"/>
              </w:rPr>
              <w:t>50ppm</w:t>
            </w:r>
            <w:r w:rsidRPr="000A610F">
              <w:rPr>
                <w:rFonts w:ascii="Times New Roman" w:hAnsi="Times New Roman" w:cs="Times New Roman" w:hint="eastAsia"/>
                <w:szCs w:val="28"/>
              </w:rPr>
              <w:t>。</w:t>
            </w:r>
            <w:r w:rsidRPr="000A610F">
              <w:rPr>
                <w:rFonts w:ascii="Times New Roman" w:hAnsi="Times New Roman" w:cs="Times New Roman"/>
                <w:szCs w:val="28"/>
              </w:rPr>
              <w:t>目前</w:t>
            </w:r>
            <w:r w:rsidRPr="000A610F">
              <w:rPr>
                <w:rFonts w:ascii="Times New Roman" w:hAnsi="Times New Roman" w:cs="Times New Roman" w:hint="eastAsia"/>
                <w:szCs w:val="28"/>
              </w:rPr>
              <w:t>处于触媒</w:t>
            </w:r>
            <w:r w:rsidRPr="000A610F">
              <w:rPr>
                <w:rFonts w:ascii="Times New Roman" w:hAnsi="Times New Roman" w:cs="Times New Roman"/>
                <w:szCs w:val="28"/>
              </w:rPr>
              <w:t>活性初期，</w:t>
            </w:r>
            <w:r w:rsidRPr="000A610F">
              <w:rPr>
                <w:rFonts w:ascii="Times New Roman" w:hAnsi="Times New Roman" w:cs="Times New Roman" w:hint="eastAsia"/>
                <w:szCs w:val="28"/>
              </w:rPr>
              <w:t>经聚结器</w:t>
            </w:r>
            <w:r w:rsidRPr="000A610F">
              <w:rPr>
                <w:rFonts w:ascii="Times New Roman" w:hAnsi="Times New Roman" w:cs="Times New Roman"/>
                <w:szCs w:val="28"/>
              </w:rPr>
              <w:t>、</w:t>
            </w:r>
            <w:r w:rsidRPr="000A610F">
              <w:rPr>
                <w:rFonts w:ascii="Times New Roman" w:hAnsi="Times New Roman" w:cs="Times New Roman" w:hint="eastAsia"/>
                <w:szCs w:val="28"/>
              </w:rPr>
              <w:t>废</w:t>
            </w:r>
            <w:r w:rsidRPr="000A610F">
              <w:rPr>
                <w:rFonts w:ascii="Times New Roman" w:hAnsi="Times New Roman" w:cs="Times New Roman"/>
                <w:szCs w:val="28"/>
              </w:rPr>
              <w:t>水汽提塔、活性碳床，出水再</w:t>
            </w:r>
            <w:r w:rsidRPr="000A610F">
              <w:rPr>
                <w:rFonts w:ascii="Times New Roman" w:hAnsi="Times New Roman" w:cs="Times New Roman" w:hint="eastAsia"/>
                <w:szCs w:val="28"/>
              </w:rPr>
              <w:t>与</w:t>
            </w:r>
            <w:r w:rsidRPr="000A610F">
              <w:rPr>
                <w:rFonts w:ascii="Times New Roman" w:hAnsi="Times New Roman" w:cs="Times New Roman"/>
                <w:szCs w:val="28"/>
              </w:rPr>
              <w:t>其它</w:t>
            </w:r>
            <w:r w:rsidRPr="000A610F">
              <w:rPr>
                <w:rFonts w:ascii="Times New Roman" w:hAnsi="Times New Roman" w:cs="Times New Roman" w:hint="eastAsia"/>
                <w:szCs w:val="28"/>
              </w:rPr>
              <w:t>COD</w:t>
            </w:r>
            <w:r w:rsidRPr="000A610F">
              <w:rPr>
                <w:rFonts w:ascii="Times New Roman" w:hAnsi="Times New Roman" w:cs="Times New Roman" w:hint="eastAsia"/>
                <w:szCs w:val="28"/>
              </w:rPr>
              <w:t>较低排</w:t>
            </w:r>
            <w:r w:rsidRPr="000A610F">
              <w:rPr>
                <w:rFonts w:ascii="Times New Roman" w:hAnsi="Times New Roman" w:cs="Times New Roman"/>
                <w:szCs w:val="28"/>
              </w:rPr>
              <w:t>污水混合</w:t>
            </w:r>
            <w:r w:rsidRPr="000A610F">
              <w:rPr>
                <w:rFonts w:ascii="Times New Roman" w:hAnsi="Times New Roman" w:cs="Times New Roman" w:hint="eastAsia"/>
                <w:szCs w:val="28"/>
              </w:rPr>
              <w:t>稀释</w:t>
            </w:r>
            <w:r w:rsidRPr="000A610F">
              <w:rPr>
                <w:rFonts w:ascii="Times New Roman" w:hAnsi="Times New Roman" w:cs="Times New Roman"/>
                <w:szCs w:val="28"/>
              </w:rPr>
              <w:t>，目前</w:t>
            </w:r>
            <w:r w:rsidRPr="000A610F">
              <w:rPr>
                <w:rFonts w:ascii="Times New Roman" w:hAnsi="Times New Roman" w:cs="Times New Roman"/>
                <w:szCs w:val="28"/>
              </w:rPr>
              <w:t>COD&lt;50ppm</w:t>
            </w:r>
            <w:r w:rsidRPr="000A610F">
              <w:rPr>
                <w:rFonts w:ascii="Times New Roman" w:hAnsi="Times New Roman" w:cs="Times New Roman"/>
                <w:szCs w:val="28"/>
              </w:rPr>
              <w:t>，可</w:t>
            </w:r>
            <w:r w:rsidRPr="000A610F">
              <w:rPr>
                <w:rFonts w:ascii="Times New Roman" w:hAnsi="Times New Roman" w:cs="Times New Roman" w:hint="eastAsia"/>
                <w:szCs w:val="28"/>
              </w:rPr>
              <w:t>达</w:t>
            </w:r>
            <w:r w:rsidRPr="000A610F">
              <w:rPr>
                <w:rFonts w:ascii="Times New Roman" w:hAnsi="Times New Roman" w:cs="Times New Roman"/>
                <w:szCs w:val="28"/>
              </w:rPr>
              <w:t>到管制</w:t>
            </w:r>
            <w:r w:rsidRPr="000A610F">
              <w:rPr>
                <w:rFonts w:ascii="Times New Roman" w:hAnsi="Times New Roman" w:cs="Times New Roman" w:hint="eastAsia"/>
                <w:szCs w:val="28"/>
              </w:rPr>
              <w:t>标准</w:t>
            </w:r>
            <w:r w:rsidRPr="000A610F">
              <w:rPr>
                <w:rFonts w:ascii="Times New Roman" w:hAnsi="Times New Roman" w:cs="Times New Roman"/>
                <w:szCs w:val="28"/>
              </w:rPr>
              <w:t>。</w:t>
            </w:r>
            <w:r w:rsidRPr="000A610F">
              <w:rPr>
                <w:rFonts w:ascii="Times New Roman" w:hAnsi="Times New Roman" w:cs="Times New Roman" w:hint="eastAsia"/>
                <w:szCs w:val="28"/>
              </w:rPr>
              <w:t>当</w:t>
            </w:r>
            <w:r w:rsidRPr="000A610F">
              <w:rPr>
                <w:rFonts w:ascii="Times New Roman" w:hAnsi="Times New Roman" w:cs="Times New Roman"/>
                <w:szCs w:val="28"/>
              </w:rPr>
              <w:t>PDH</w:t>
            </w:r>
            <w:r w:rsidRPr="000A610F">
              <w:rPr>
                <w:rFonts w:ascii="Times New Roman" w:hAnsi="Times New Roman" w:cs="Times New Roman" w:hint="eastAsia"/>
                <w:szCs w:val="28"/>
              </w:rPr>
              <w:t>厂触媒</w:t>
            </w:r>
            <w:r w:rsidRPr="000A610F">
              <w:rPr>
                <w:rFonts w:ascii="Times New Roman" w:hAnsi="Times New Roman" w:cs="Times New Roman"/>
                <w:szCs w:val="28"/>
              </w:rPr>
              <w:t>活性</w:t>
            </w:r>
            <w:r w:rsidRPr="000A610F">
              <w:rPr>
                <w:rFonts w:ascii="Times New Roman" w:hAnsi="Times New Roman" w:cs="Times New Roman" w:hint="eastAsia"/>
                <w:szCs w:val="28"/>
              </w:rPr>
              <w:t>达到</w:t>
            </w:r>
            <w:r w:rsidRPr="000A610F">
              <w:rPr>
                <w:rFonts w:ascii="Times New Roman" w:hAnsi="Times New Roman" w:cs="Times New Roman"/>
                <w:szCs w:val="28"/>
              </w:rPr>
              <w:t>末期</w:t>
            </w:r>
            <w:r w:rsidRPr="000A610F">
              <w:rPr>
                <w:rFonts w:ascii="Times New Roman" w:hAnsi="Times New Roman" w:cs="Times New Roman" w:hint="eastAsia"/>
                <w:szCs w:val="28"/>
              </w:rPr>
              <w:t>(2026~2027</w:t>
            </w:r>
            <w:r w:rsidRPr="000A610F">
              <w:rPr>
                <w:rFonts w:ascii="Times New Roman" w:hAnsi="Times New Roman" w:cs="Times New Roman"/>
                <w:szCs w:val="28"/>
              </w:rPr>
              <w:t>年</w:t>
            </w:r>
            <w:r w:rsidRPr="000A610F">
              <w:rPr>
                <w:rFonts w:ascii="Times New Roman" w:hAnsi="Times New Roman" w:cs="Times New Roman"/>
                <w:szCs w:val="28"/>
              </w:rPr>
              <w:t>)</w:t>
            </w:r>
            <w:r w:rsidRPr="000A610F">
              <w:rPr>
                <w:rFonts w:ascii="Times New Roman" w:hAnsi="Times New Roman" w:cs="Times New Roman"/>
                <w:szCs w:val="28"/>
              </w:rPr>
              <w:t>，依同</w:t>
            </w:r>
            <w:r w:rsidRPr="000A610F">
              <w:rPr>
                <w:rFonts w:ascii="Times New Roman" w:hAnsi="Times New Roman" w:cs="Times New Roman" w:hint="eastAsia"/>
                <w:szCs w:val="28"/>
              </w:rPr>
              <w:t>业宁波</w:t>
            </w:r>
            <w:r w:rsidRPr="000A610F">
              <w:rPr>
                <w:rFonts w:ascii="Times New Roman" w:hAnsi="Times New Roman" w:cs="Times New Roman"/>
                <w:szCs w:val="28"/>
              </w:rPr>
              <w:t>金</w:t>
            </w:r>
            <w:r w:rsidRPr="000A610F">
              <w:rPr>
                <w:rFonts w:ascii="Times New Roman" w:hAnsi="Times New Roman" w:cs="Times New Roman" w:hint="eastAsia"/>
                <w:szCs w:val="28"/>
              </w:rPr>
              <w:t>发经验</w:t>
            </w:r>
            <w:r w:rsidRPr="000A610F">
              <w:rPr>
                <w:rFonts w:ascii="Times New Roman" w:hAnsi="Times New Roman" w:cs="Times New Roman"/>
                <w:szCs w:val="28"/>
              </w:rPr>
              <w:t>，</w:t>
            </w:r>
            <w:r w:rsidRPr="000A610F">
              <w:rPr>
                <w:rFonts w:ascii="Times New Roman" w:hAnsi="Times New Roman" w:cs="Times New Roman" w:hint="eastAsia"/>
                <w:szCs w:val="28"/>
              </w:rPr>
              <w:t>废</w:t>
            </w:r>
            <w:r w:rsidRPr="000A610F">
              <w:rPr>
                <w:rFonts w:ascii="Times New Roman" w:hAnsi="Times New Roman" w:cs="Times New Roman"/>
                <w:szCs w:val="28"/>
              </w:rPr>
              <w:t>水</w:t>
            </w:r>
            <w:r w:rsidRPr="000A610F">
              <w:rPr>
                <w:rFonts w:ascii="Times New Roman" w:hAnsi="Times New Roman" w:cs="Times New Roman"/>
                <w:szCs w:val="28"/>
              </w:rPr>
              <w:t>COD</w:t>
            </w:r>
            <w:r w:rsidRPr="000A610F">
              <w:rPr>
                <w:rFonts w:ascii="Times New Roman" w:hAnsi="Times New Roman" w:cs="Times New Roman" w:hint="eastAsia"/>
                <w:szCs w:val="28"/>
              </w:rPr>
              <w:t>会</w:t>
            </w:r>
            <w:r w:rsidRPr="000A610F">
              <w:rPr>
                <w:rFonts w:ascii="Times New Roman" w:hAnsi="Times New Roman" w:cs="Times New Roman"/>
                <w:szCs w:val="28"/>
              </w:rPr>
              <w:t>大幅增加，送</w:t>
            </w:r>
            <w:r w:rsidRPr="000A610F">
              <w:rPr>
                <w:rFonts w:ascii="Times New Roman" w:hAnsi="Times New Roman" w:cs="Times New Roman" w:hint="eastAsia"/>
                <w:szCs w:val="28"/>
              </w:rPr>
              <w:t>PVC</w:t>
            </w:r>
            <w:r w:rsidRPr="000A610F">
              <w:rPr>
                <w:rFonts w:ascii="Times New Roman" w:hAnsi="Times New Roman" w:cs="Times New Roman" w:hint="eastAsia"/>
                <w:szCs w:val="28"/>
              </w:rPr>
              <w:t>废</w:t>
            </w:r>
            <w:r w:rsidRPr="000A610F">
              <w:rPr>
                <w:rFonts w:ascii="Times New Roman" w:hAnsi="Times New Roman" w:cs="Times New Roman"/>
                <w:szCs w:val="28"/>
              </w:rPr>
              <w:t>水</w:t>
            </w:r>
            <w:r w:rsidRPr="000A610F">
              <w:rPr>
                <w:rFonts w:ascii="Times New Roman" w:hAnsi="Times New Roman" w:cs="Times New Roman" w:hint="eastAsia"/>
                <w:szCs w:val="28"/>
              </w:rPr>
              <w:t>将</w:t>
            </w:r>
            <w:r w:rsidRPr="000A610F">
              <w:rPr>
                <w:rFonts w:ascii="Times New Roman" w:hAnsi="Times New Roman" w:cs="Times New Roman"/>
                <w:szCs w:val="28"/>
              </w:rPr>
              <w:t>超</w:t>
            </w:r>
            <w:r w:rsidRPr="000A610F">
              <w:rPr>
                <w:rFonts w:ascii="Times New Roman" w:hAnsi="Times New Roman" w:cs="Times New Roman" w:hint="eastAsia"/>
                <w:szCs w:val="28"/>
              </w:rPr>
              <w:t>过</w:t>
            </w:r>
            <w:r w:rsidRPr="000A610F">
              <w:rPr>
                <w:rFonts w:ascii="Times New Roman" w:hAnsi="Times New Roman" w:cs="Times New Roman"/>
                <w:szCs w:val="28"/>
              </w:rPr>
              <w:t>管制</w:t>
            </w:r>
            <w:r w:rsidRPr="000A610F">
              <w:rPr>
                <w:rFonts w:ascii="Times New Roman" w:hAnsi="Times New Roman" w:cs="Times New Roman" w:hint="eastAsia"/>
                <w:szCs w:val="28"/>
              </w:rPr>
              <w:t>标准</w:t>
            </w:r>
            <w:r w:rsidRPr="000A610F">
              <w:rPr>
                <w:rFonts w:ascii="Times New Roman" w:hAnsi="Times New Roman" w:cs="Times New Roman" w:hint="eastAsia"/>
                <w:szCs w:val="28"/>
              </w:rPr>
              <w:t>(COD</w:t>
            </w:r>
            <w:r w:rsidRPr="000A610F">
              <w:rPr>
                <w:rFonts w:ascii="Times New Roman" w:hAnsi="Times New Roman" w:cs="Times New Roman" w:hint="eastAsia"/>
                <w:szCs w:val="28"/>
              </w:rPr>
              <w:t>≦</w:t>
            </w:r>
            <w:r w:rsidRPr="000A610F">
              <w:rPr>
                <w:rFonts w:ascii="Times New Roman" w:hAnsi="Times New Roman" w:cs="Times New Roman" w:hint="eastAsia"/>
                <w:szCs w:val="28"/>
              </w:rPr>
              <w:t>50ppm)</w:t>
            </w:r>
            <w:r w:rsidRPr="000A610F">
              <w:rPr>
                <w:rFonts w:ascii="Times New Roman" w:hAnsi="Times New Roman" w:cs="Times New Roman"/>
                <w:szCs w:val="28"/>
              </w:rPr>
              <w:t>，甚至超</w:t>
            </w:r>
            <w:r w:rsidRPr="000A610F">
              <w:rPr>
                <w:rFonts w:ascii="Times New Roman" w:hAnsi="Times New Roman" w:cs="Times New Roman" w:hint="eastAsia"/>
                <w:szCs w:val="28"/>
              </w:rPr>
              <w:t>过</w:t>
            </w:r>
            <w:r w:rsidRPr="000A610F">
              <w:rPr>
                <w:rFonts w:ascii="Times New Roman" w:hAnsi="Times New Roman" w:cs="Times New Roman" w:hint="eastAsia"/>
                <w:szCs w:val="28"/>
              </w:rPr>
              <w:t>PVC</w:t>
            </w:r>
            <w:r w:rsidRPr="000A610F">
              <w:rPr>
                <w:rFonts w:ascii="Times New Roman" w:hAnsi="Times New Roman" w:cs="Times New Roman" w:hint="eastAsia"/>
                <w:szCs w:val="28"/>
              </w:rPr>
              <w:t>厂</w:t>
            </w:r>
            <w:r w:rsidRPr="000A610F">
              <w:rPr>
                <w:rFonts w:ascii="Times New Roman" w:hAnsi="Times New Roman" w:cs="Times New Roman"/>
                <w:szCs w:val="28"/>
              </w:rPr>
              <w:t>海排</w:t>
            </w:r>
            <w:r w:rsidRPr="000A610F">
              <w:rPr>
                <w:rFonts w:ascii="Times New Roman" w:hAnsi="Times New Roman" w:cs="Times New Roman" w:hint="eastAsia"/>
                <w:szCs w:val="28"/>
              </w:rPr>
              <w:t>标准。为此，台</w:t>
            </w:r>
            <w:proofErr w:type="gramStart"/>
            <w:r w:rsidRPr="000A610F">
              <w:rPr>
                <w:rFonts w:ascii="Times New Roman" w:hAnsi="Times New Roman" w:cs="Times New Roman" w:hint="eastAsia"/>
                <w:szCs w:val="28"/>
              </w:rPr>
              <w:t>塑工业</w:t>
            </w:r>
            <w:proofErr w:type="gramEnd"/>
            <w:r w:rsidRPr="000A610F">
              <w:rPr>
                <w:rFonts w:ascii="Times New Roman" w:hAnsi="Times New Roman" w:cs="Times New Roman" w:hint="eastAsia"/>
                <w:szCs w:val="28"/>
              </w:rPr>
              <w:t>拟于台塑</w:t>
            </w:r>
            <w:r w:rsidRPr="000A610F">
              <w:rPr>
                <w:rFonts w:ascii="Times New Roman" w:hAnsi="Times New Roman" w:cs="Times New Roman"/>
                <w:szCs w:val="28"/>
              </w:rPr>
              <w:t>PDH</w:t>
            </w:r>
            <w:r w:rsidRPr="000A610F">
              <w:rPr>
                <w:rFonts w:ascii="Times New Roman" w:hAnsi="Times New Roman" w:cs="Times New Roman" w:hint="eastAsia"/>
                <w:szCs w:val="28"/>
              </w:rPr>
              <w:t>厂一期现有空地增设废水预处理系统。</w:t>
            </w:r>
          </w:p>
          <w:p w14:paraId="195F4025" w14:textId="37027EA3" w:rsidR="000A610F" w:rsidRDefault="000A610F" w:rsidP="00B54A39">
            <w:pPr>
              <w:ind w:firstLineChars="200" w:firstLine="420"/>
              <w:rPr>
                <w:rFonts w:ascii="Times New Roman" w:hAnsi="Times New Roman" w:cs="Times New Roman" w:hint="eastAsia"/>
                <w:szCs w:val="28"/>
              </w:rPr>
            </w:pPr>
            <w:r w:rsidRPr="000A610F">
              <w:rPr>
                <w:rFonts w:ascii="Times New Roman" w:hAnsi="Times New Roman" w:cs="Times New Roman"/>
                <w:szCs w:val="28"/>
              </w:rPr>
              <w:t>拟建项目于</w:t>
            </w:r>
            <w:r w:rsidRPr="000A610F">
              <w:rPr>
                <w:rFonts w:ascii="Times New Roman" w:hAnsi="Times New Roman" w:cs="Times New Roman"/>
                <w:szCs w:val="28"/>
              </w:rPr>
              <w:t>20</w:t>
            </w:r>
            <w:r w:rsidRPr="000A610F">
              <w:rPr>
                <w:rFonts w:ascii="Times New Roman" w:hAnsi="Times New Roman" w:cs="Times New Roman" w:hint="eastAsia"/>
                <w:szCs w:val="28"/>
              </w:rPr>
              <w:t>25</w:t>
            </w:r>
            <w:r w:rsidRPr="000A610F">
              <w:rPr>
                <w:rFonts w:ascii="Times New Roman" w:hAnsi="Times New Roman" w:cs="Times New Roman"/>
                <w:szCs w:val="28"/>
              </w:rPr>
              <w:t>年</w:t>
            </w:r>
            <w:r w:rsidRPr="000A610F">
              <w:rPr>
                <w:rFonts w:ascii="Times New Roman" w:hAnsi="Times New Roman" w:cs="Times New Roman" w:hint="eastAsia"/>
                <w:szCs w:val="28"/>
              </w:rPr>
              <w:t>4</w:t>
            </w:r>
            <w:r w:rsidRPr="000A610F">
              <w:rPr>
                <w:rFonts w:ascii="Times New Roman" w:hAnsi="Times New Roman" w:cs="Times New Roman" w:hint="eastAsia"/>
                <w:szCs w:val="28"/>
              </w:rPr>
              <w:t>月</w:t>
            </w:r>
            <w:r w:rsidRPr="000A610F">
              <w:rPr>
                <w:rFonts w:ascii="Times New Roman" w:hAnsi="Times New Roman" w:cs="Times New Roman"/>
                <w:szCs w:val="28"/>
              </w:rPr>
              <w:t>获</w:t>
            </w:r>
            <w:r w:rsidRPr="000A610F">
              <w:rPr>
                <w:rFonts w:ascii="Times New Roman" w:hAnsi="Times New Roman" w:cs="Times New Roman" w:hint="eastAsia"/>
                <w:szCs w:val="28"/>
              </w:rPr>
              <w:t>北仑</w:t>
            </w:r>
            <w:r w:rsidRPr="000A610F">
              <w:rPr>
                <w:rFonts w:ascii="Times New Roman" w:hAnsi="Times New Roman" w:cs="Times New Roman"/>
                <w:szCs w:val="28"/>
              </w:rPr>
              <w:t>区经济</w:t>
            </w:r>
            <w:r w:rsidRPr="000A610F">
              <w:rPr>
                <w:rFonts w:ascii="Times New Roman" w:hAnsi="Times New Roman" w:cs="Times New Roman" w:hint="eastAsia"/>
                <w:szCs w:val="28"/>
              </w:rPr>
              <w:t>和</w:t>
            </w:r>
            <w:r w:rsidRPr="000A610F">
              <w:rPr>
                <w:rFonts w:ascii="Times New Roman" w:hAnsi="Times New Roman" w:cs="Times New Roman"/>
                <w:szCs w:val="28"/>
              </w:rPr>
              <w:t>信息化局的备案批件，备案文号为：</w:t>
            </w:r>
            <w:r w:rsidRPr="000A610F">
              <w:rPr>
                <w:rFonts w:ascii="Times New Roman" w:hAnsi="Times New Roman" w:cs="Times New Roman" w:hint="eastAsia"/>
                <w:szCs w:val="28"/>
              </w:rPr>
              <w:t>2504</w:t>
            </w:r>
            <w:r w:rsidRPr="000A610F">
              <w:rPr>
                <w:rFonts w:ascii="Times New Roman" w:hAnsi="Times New Roman" w:cs="Times New Roman"/>
                <w:szCs w:val="28"/>
              </w:rPr>
              <w:t>-3302</w:t>
            </w:r>
            <w:r w:rsidRPr="000A610F">
              <w:rPr>
                <w:rFonts w:ascii="Times New Roman" w:hAnsi="Times New Roman" w:cs="Times New Roman" w:hint="eastAsia"/>
                <w:szCs w:val="28"/>
              </w:rPr>
              <w:t>06</w:t>
            </w:r>
            <w:r w:rsidRPr="000A610F">
              <w:rPr>
                <w:rFonts w:ascii="Times New Roman" w:hAnsi="Times New Roman" w:cs="Times New Roman"/>
                <w:szCs w:val="28"/>
              </w:rPr>
              <w:t>-</w:t>
            </w:r>
            <w:r w:rsidRPr="000A610F">
              <w:rPr>
                <w:rFonts w:ascii="Times New Roman" w:hAnsi="Times New Roman" w:cs="Times New Roman" w:hint="eastAsia"/>
                <w:szCs w:val="28"/>
              </w:rPr>
              <w:t>04</w:t>
            </w:r>
            <w:r w:rsidRPr="000A610F">
              <w:rPr>
                <w:rFonts w:ascii="Times New Roman" w:hAnsi="Times New Roman" w:cs="Times New Roman"/>
                <w:szCs w:val="28"/>
              </w:rPr>
              <w:t>-0</w:t>
            </w:r>
            <w:r w:rsidRPr="000A610F">
              <w:rPr>
                <w:rFonts w:ascii="Times New Roman" w:hAnsi="Times New Roman" w:cs="Times New Roman" w:hint="eastAsia"/>
                <w:szCs w:val="28"/>
              </w:rPr>
              <w:t>1</w:t>
            </w:r>
            <w:r w:rsidRPr="000A610F">
              <w:rPr>
                <w:rFonts w:ascii="Times New Roman" w:hAnsi="Times New Roman" w:cs="Times New Roman"/>
                <w:szCs w:val="28"/>
              </w:rPr>
              <w:t>-</w:t>
            </w:r>
            <w:r w:rsidRPr="000A610F">
              <w:rPr>
                <w:rFonts w:ascii="Times New Roman" w:hAnsi="Times New Roman" w:cs="Times New Roman" w:hint="eastAsia"/>
                <w:szCs w:val="28"/>
              </w:rPr>
              <w:t>126353</w:t>
            </w:r>
            <w:r w:rsidRPr="000A610F">
              <w:rPr>
                <w:rFonts w:ascii="Times New Roman" w:hAnsi="Times New Roman" w:cs="Times New Roman"/>
                <w:szCs w:val="28"/>
              </w:rPr>
              <w:t>。</w:t>
            </w:r>
          </w:p>
          <w:bookmarkEnd w:id="0"/>
          <w:p w14:paraId="5B49C64C" w14:textId="2F23B330" w:rsidR="00F86064" w:rsidRPr="00F504B7" w:rsidRDefault="00F86064" w:rsidP="000A610F">
            <w:pPr>
              <w:ind w:firstLineChars="200" w:firstLine="420"/>
              <w:rPr>
                <w:rFonts w:ascii="Times New Roman" w:hAnsi="Times New Roman" w:cs="Times New Roman"/>
                <w:szCs w:val="28"/>
              </w:rPr>
            </w:pPr>
          </w:p>
        </w:tc>
      </w:tr>
      <w:tr w:rsidR="00F86064" w:rsidRPr="00F504B7" w14:paraId="09288FB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FB5DCE" w14:textId="6F8CC5FA" w:rsidR="00F86064" w:rsidRPr="00F504B7" w:rsidRDefault="000A610F" w:rsidP="001650D2">
            <w:pPr>
              <w:adjustRightInd w:val="0"/>
              <w:snapToGrid w:val="0"/>
              <w:rPr>
                <w:rFonts w:ascii="Times New Roman" w:hAnsi="Times New Roman" w:cs="Times New Roman"/>
              </w:rPr>
            </w:pPr>
            <w:r>
              <w:rPr>
                <w:rFonts w:ascii="Times New Roman" w:hAnsi="Times New Roman" w:cs="Times New Roman" w:hint="eastAsia"/>
              </w:rPr>
              <w:t>苯</w:t>
            </w:r>
            <w:r w:rsidR="00E52A86" w:rsidRPr="00E52A86">
              <w:rPr>
                <w:rFonts w:ascii="Times New Roman" w:hAnsi="Times New Roman" w:cs="Times New Roman" w:hint="eastAsia"/>
              </w:rPr>
              <w:t>、</w:t>
            </w:r>
            <w:r>
              <w:rPr>
                <w:rFonts w:ascii="Times New Roman" w:hAnsi="Times New Roman" w:cs="Times New Roman" w:hint="eastAsia"/>
              </w:rPr>
              <w:t>甲苯、</w:t>
            </w:r>
            <w:r w:rsidR="00E52A86" w:rsidRPr="00E52A86">
              <w:rPr>
                <w:rFonts w:ascii="Times New Roman" w:hAnsi="Times New Roman" w:cs="Times New Roman"/>
              </w:rPr>
              <w:t>噪声</w:t>
            </w:r>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lastRenderedPageBreak/>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5FEA6" w14:textId="77777777" w:rsidR="006F1E22" w:rsidRPr="00877476" w:rsidRDefault="006F1E22" w:rsidP="00704C8F">
            <w:pPr>
              <w:adjustRightInd w:val="0"/>
              <w:snapToGrid w:val="0"/>
              <w:ind w:firstLineChars="200" w:firstLine="420"/>
              <w:rPr>
                <w:rFonts w:ascii="Times New Roman" w:hAnsi="Times New Roman" w:cs="Times New Roman"/>
              </w:rPr>
            </w:pPr>
            <w:r w:rsidRPr="00877476">
              <w:rPr>
                <w:rFonts w:ascii="Times New Roman" w:hAnsi="Times New Roman" w:cs="Times New Roman"/>
              </w:rPr>
              <w:t>评价结论</w:t>
            </w:r>
            <w:r w:rsidRPr="00877476">
              <w:rPr>
                <w:rFonts w:ascii="Times New Roman" w:hAnsi="Times New Roman" w:cs="Times New Roman"/>
              </w:rPr>
              <w:t>:</w:t>
            </w:r>
          </w:p>
          <w:p w14:paraId="69171366" w14:textId="6E1A1180" w:rsidR="00AF2F58" w:rsidRPr="00F12A3C" w:rsidRDefault="000A610F" w:rsidP="00704C8F">
            <w:pPr>
              <w:snapToGrid w:val="0"/>
              <w:ind w:firstLineChars="200" w:firstLine="420"/>
              <w:rPr>
                <w:rFonts w:ascii="Times New Roman" w:hAnsi="Times New Roman" w:cs="Times New Roman"/>
              </w:rPr>
            </w:pPr>
            <w:proofErr w:type="gramStart"/>
            <w:r w:rsidRPr="000A610F">
              <w:rPr>
                <w:rFonts w:ascii="Times New Roman" w:hAnsi="Times New Roman" w:cs="Times New Roman"/>
              </w:rPr>
              <w:t>经本预评价报告</w:t>
            </w:r>
            <w:proofErr w:type="gramEnd"/>
            <w:r w:rsidRPr="000A610F">
              <w:rPr>
                <w:rFonts w:ascii="Times New Roman" w:hAnsi="Times New Roman" w:cs="Times New Roman"/>
              </w:rPr>
              <w:t>的综合分析，台塑工业（宁波）有限公司台</w:t>
            </w:r>
            <w:proofErr w:type="gramStart"/>
            <w:r w:rsidRPr="000A610F">
              <w:rPr>
                <w:rFonts w:ascii="Times New Roman" w:hAnsi="Times New Roman" w:cs="Times New Roman"/>
              </w:rPr>
              <w:t>塑工业</w:t>
            </w:r>
            <w:proofErr w:type="gramEnd"/>
            <w:r w:rsidRPr="000A610F">
              <w:rPr>
                <w:rFonts w:ascii="Times New Roman" w:hAnsi="Times New Roman" w:cs="Times New Roman"/>
              </w:rPr>
              <w:t>PDH</w:t>
            </w:r>
            <w:r w:rsidRPr="000A610F">
              <w:rPr>
                <w:rFonts w:ascii="Times New Roman" w:hAnsi="Times New Roman" w:cs="Times New Roman"/>
              </w:rPr>
              <w:t>厂废水预处理系统增设项目在采取了拟采取的职业病防治措施</w:t>
            </w:r>
            <w:proofErr w:type="gramStart"/>
            <w:r w:rsidRPr="000A610F">
              <w:rPr>
                <w:rFonts w:ascii="Times New Roman" w:hAnsi="Times New Roman" w:cs="Times New Roman"/>
              </w:rPr>
              <w:t>和本预评价报告</w:t>
            </w:r>
            <w:proofErr w:type="gramEnd"/>
            <w:r w:rsidRPr="000A610F">
              <w:rPr>
                <w:rFonts w:ascii="Times New Roman" w:hAnsi="Times New Roman" w:cs="Times New Roman"/>
              </w:rPr>
              <w:t>中提出的补充措施和建议的情况下，佩戴有效的个体防护用品后工人实际接触的职业病危害因素的浓度或强度能够控制在职业接触限值内，能够满足国家和地方对职业病防治方面法律、法规、标准的要求，拟建项目在职业病防治方面是可行的</w:t>
            </w:r>
            <w:r w:rsidR="00704C8F" w:rsidRPr="00704C8F">
              <w:rPr>
                <w:rFonts w:ascii="Times New Roman" w:hAnsi="Times New Roman" w:cs="Times New Roman" w:hint="eastAsia"/>
              </w:rPr>
              <w:t>。</w:t>
            </w:r>
          </w:p>
          <w:p w14:paraId="35501BE1" w14:textId="77777777" w:rsidR="006F1E22" w:rsidRPr="00756484" w:rsidRDefault="006F1E22" w:rsidP="00704C8F">
            <w:pPr>
              <w:snapToGrid w:val="0"/>
              <w:ind w:firstLineChars="200" w:firstLine="420"/>
              <w:rPr>
                <w:rFonts w:ascii="Times New Roman" w:hAnsi="Times New Roman" w:cs="Times New Roman"/>
              </w:rPr>
            </w:pPr>
            <w:r w:rsidRPr="00877476">
              <w:rPr>
                <w:rFonts w:ascii="Times New Roman" w:hAnsi="Times New Roman" w:cs="Times New Roman"/>
              </w:rPr>
              <w:t>建议：</w:t>
            </w:r>
          </w:p>
          <w:p w14:paraId="0FD97C87" w14:textId="77777777" w:rsidR="000A610F" w:rsidRDefault="000A610F" w:rsidP="00BB2120">
            <w:pPr>
              <w:adjustRightInd w:val="0"/>
              <w:snapToGrid w:val="0"/>
              <w:ind w:firstLineChars="200" w:firstLine="420"/>
              <w:rPr>
                <w:rFonts w:ascii="Times New Roman" w:hAnsi="Times New Roman" w:cs="Times New Roman"/>
              </w:rPr>
            </w:pPr>
            <w:bookmarkStart w:id="1" w:name="_Toc432237241"/>
          </w:p>
          <w:p w14:paraId="5C52C92C"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rPr>
              <w:t>1</w:t>
            </w:r>
            <w:r w:rsidRPr="000A610F">
              <w:rPr>
                <w:rFonts w:ascii="Times New Roman" w:hAnsi="Times New Roman" w:cs="Times New Roman"/>
              </w:rPr>
              <w:t>）</w:t>
            </w:r>
            <w:r w:rsidRPr="000A610F">
              <w:rPr>
                <w:rFonts w:ascii="Times New Roman" w:hAnsi="Times New Roman" w:cs="Times New Roman" w:hint="eastAsia"/>
              </w:rPr>
              <w:t>拟建项目应按《石油化工可燃气体和有毒气体检测报警设计标准》（</w:t>
            </w:r>
            <w:r w:rsidRPr="000A610F">
              <w:rPr>
                <w:rFonts w:ascii="Times New Roman" w:hAnsi="Times New Roman" w:cs="Times New Roman"/>
              </w:rPr>
              <w:t>GB/T50493-2019</w:t>
            </w:r>
            <w:r w:rsidRPr="000A610F">
              <w:rPr>
                <w:rFonts w:ascii="Times New Roman" w:hAnsi="Times New Roman" w:cs="Times New Roman" w:hint="eastAsia"/>
              </w:rPr>
              <w:t>）的规定，其高度、保护范围等应按照对比空气比重规范设置，在可燃气体可能泄漏的场所设置相应数量的可燃气体检测仪表，实时监测区域内可燃气体的浓度，防止可能的爆炸发生和人员伤害。</w:t>
            </w:r>
          </w:p>
          <w:p w14:paraId="6EFC7E9E"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hint="eastAsia"/>
              </w:rPr>
              <w:t>（</w:t>
            </w:r>
            <w:r w:rsidRPr="000A610F">
              <w:rPr>
                <w:rFonts w:ascii="Times New Roman" w:hAnsi="Times New Roman" w:cs="Times New Roman" w:hint="eastAsia"/>
              </w:rPr>
              <w:t>2</w:t>
            </w:r>
            <w:r w:rsidRPr="000A610F">
              <w:rPr>
                <w:rFonts w:ascii="Times New Roman" w:hAnsi="Times New Roman" w:cs="Times New Roman" w:hint="eastAsia"/>
              </w:rPr>
              <w:t>）</w:t>
            </w:r>
            <w:r w:rsidRPr="000A610F">
              <w:rPr>
                <w:rFonts w:ascii="Times New Roman" w:hAnsi="Times New Roman" w:cs="Times New Roman"/>
              </w:rPr>
              <w:t>加强对</w:t>
            </w:r>
            <w:r w:rsidRPr="000A610F">
              <w:rPr>
                <w:rFonts w:ascii="Times New Roman" w:hAnsi="Times New Roman" w:cs="Times New Roman" w:hint="eastAsia"/>
              </w:rPr>
              <w:t>重油收集罐</w:t>
            </w:r>
            <w:r w:rsidRPr="000A610F">
              <w:rPr>
                <w:rFonts w:ascii="Times New Roman" w:hAnsi="Times New Roman" w:cs="Times New Roman"/>
              </w:rPr>
              <w:t>、</w:t>
            </w:r>
            <w:r w:rsidRPr="000A610F">
              <w:rPr>
                <w:rFonts w:ascii="Times New Roman" w:hAnsi="Times New Roman" w:cs="Times New Roman" w:hint="eastAsia"/>
              </w:rPr>
              <w:t>分离器、</w:t>
            </w:r>
            <w:r w:rsidRPr="000A610F">
              <w:rPr>
                <w:rFonts w:ascii="Times New Roman" w:hAnsi="Times New Roman" w:cs="Times New Roman"/>
              </w:rPr>
              <w:t>输料管道</w:t>
            </w:r>
            <w:r w:rsidRPr="000A610F">
              <w:rPr>
                <w:rFonts w:ascii="Times New Roman" w:hAnsi="Times New Roman" w:cs="Times New Roman" w:hint="eastAsia"/>
              </w:rPr>
              <w:t>等设备</w:t>
            </w:r>
            <w:r w:rsidRPr="000A610F">
              <w:rPr>
                <w:rFonts w:ascii="Times New Roman" w:hAnsi="Times New Roman" w:cs="Times New Roman"/>
              </w:rPr>
              <w:t>密闭性等指标的检查、维护，尤其是阀门、泵等重点部位，防止跑、冒、滴、漏。</w:t>
            </w:r>
          </w:p>
          <w:p w14:paraId="679257E0"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3</w:t>
            </w:r>
            <w:r w:rsidRPr="000A610F">
              <w:rPr>
                <w:rFonts w:ascii="Times New Roman" w:hAnsi="Times New Roman" w:cs="Times New Roman"/>
              </w:rPr>
              <w:t>）在设备选型、采购过程中，优先选用先进的生产设备，包括噪声小、自动化和密闭性程度高的设备，重点关注可能产生噪声强度较大的设备，尽量从源头上控制噪声产生的强度。</w:t>
            </w:r>
          </w:p>
          <w:p w14:paraId="74421C8A"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4</w:t>
            </w:r>
            <w:r w:rsidRPr="000A610F">
              <w:rPr>
                <w:rFonts w:ascii="Times New Roman" w:hAnsi="Times New Roman" w:cs="Times New Roman"/>
              </w:rPr>
              <w:t>）根据《工作场所职业卫生管理规定》、《国家安全监管总局办公厅关于加强建设单位职业卫生培训工作的通知》的要求；对劳动者进行上岗前、在岗期间的职业卫生培训，明确培训内容及时间，保障职业卫生培训所需的资金投入；建立健全培训档案。</w:t>
            </w:r>
          </w:p>
          <w:p w14:paraId="274DD71D"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5</w:t>
            </w:r>
            <w:r w:rsidRPr="000A610F">
              <w:rPr>
                <w:rFonts w:ascii="Times New Roman" w:hAnsi="Times New Roman" w:cs="Times New Roman"/>
              </w:rPr>
              <w:t>）与劳动者订立劳动合同时，应将工作过程中可能产生的职业病危害及其后果、职业病防护措施和待遇等如实告知劳动者，并在劳动合同中写明，不得隐瞒或欺骗。</w:t>
            </w:r>
          </w:p>
          <w:p w14:paraId="70424C79"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6</w:t>
            </w:r>
            <w:r w:rsidRPr="000A610F">
              <w:rPr>
                <w:rFonts w:ascii="Times New Roman" w:hAnsi="Times New Roman" w:cs="Times New Roman"/>
              </w:rPr>
              <w:t>）应将工作场所可能产生的职业病危害如实告知劳动者，在生产车间醒目位置设置职业病防治公告栏，并在可能产生严重职业病危害的作业岗位以及产生职业病危害的设备、材料、贮存场所等设置警示标识。</w:t>
            </w:r>
          </w:p>
          <w:p w14:paraId="3A7CAF19"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7</w:t>
            </w:r>
            <w:r w:rsidRPr="000A610F">
              <w:rPr>
                <w:rFonts w:ascii="Times New Roman" w:hAnsi="Times New Roman" w:cs="Times New Roman"/>
              </w:rPr>
              <w:t>）拟建项目</w:t>
            </w:r>
            <w:r w:rsidRPr="000A610F">
              <w:rPr>
                <w:rFonts w:ascii="Times New Roman" w:hAnsi="Times New Roman" w:cs="Times New Roman" w:hint="eastAsia"/>
              </w:rPr>
              <w:t>应</w:t>
            </w:r>
            <w:r w:rsidRPr="000A610F">
              <w:rPr>
                <w:rFonts w:ascii="Times New Roman" w:hAnsi="Times New Roman" w:cs="Times New Roman"/>
              </w:rPr>
              <w:t>根据《职业健康监护技术规范》（</w:t>
            </w:r>
            <w:r w:rsidRPr="000A610F">
              <w:rPr>
                <w:rFonts w:ascii="Times New Roman" w:hAnsi="Times New Roman" w:cs="Times New Roman"/>
              </w:rPr>
              <w:t>GBZ188-2014</w:t>
            </w:r>
            <w:r w:rsidRPr="000A610F">
              <w:rPr>
                <w:rFonts w:ascii="Times New Roman" w:hAnsi="Times New Roman" w:cs="Times New Roman"/>
              </w:rPr>
              <w:t>）</w:t>
            </w:r>
            <w:r w:rsidRPr="000A610F">
              <w:rPr>
                <w:rFonts w:ascii="Times New Roman" w:hAnsi="Times New Roman" w:cs="Times New Roman" w:hint="eastAsia"/>
              </w:rPr>
              <w:t>、建设单位已制定的</w:t>
            </w:r>
            <w:r w:rsidRPr="000A610F">
              <w:rPr>
                <w:rFonts w:ascii="Times New Roman" w:hAnsi="Times New Roman" w:cs="Times New Roman"/>
              </w:rPr>
              <w:t>《劳动者职业健康监护及其档案管理制度》的要求，做好工人上岗前、在岗期间、离岗时的职业健康检查，并将检查结果书面告知劳动者；检查项目及周期按照标准的规定执行及落实；杜绝存在职业禁忌的劳动者从事有毒有害作业，对发现职业健康损害者，应按规定给予复查、诊疗，并妥善处置。</w:t>
            </w:r>
          </w:p>
          <w:p w14:paraId="5C5636B6"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8</w:t>
            </w:r>
            <w:r w:rsidRPr="000A610F">
              <w:rPr>
                <w:rFonts w:ascii="Times New Roman" w:hAnsi="Times New Roman" w:cs="Times New Roman"/>
              </w:rPr>
              <w:t>）运行过程中，</w:t>
            </w:r>
            <w:r w:rsidRPr="000A610F">
              <w:rPr>
                <w:rFonts w:ascii="Times New Roman" w:hAnsi="Times New Roman" w:cs="Times New Roman" w:hint="eastAsia"/>
              </w:rPr>
              <w:t>涉及</w:t>
            </w:r>
            <w:r w:rsidRPr="000A610F">
              <w:rPr>
                <w:rFonts w:ascii="Times New Roman" w:hAnsi="Times New Roman" w:cs="Times New Roman"/>
              </w:rPr>
              <w:t>的委外作业，按照《中华人民共和国职业病防治法》的规定，不得将产生职业病危害的作业转移给不具备职业病防护条件的单位和个人，应监督承包方采取必要的职业病防护措施。</w:t>
            </w:r>
          </w:p>
          <w:p w14:paraId="727DBBC8" w14:textId="77777777" w:rsidR="000A610F" w:rsidRPr="000A610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9</w:t>
            </w:r>
            <w:r w:rsidRPr="000A610F">
              <w:rPr>
                <w:rFonts w:ascii="Times New Roman" w:hAnsi="Times New Roman" w:cs="Times New Roman"/>
              </w:rPr>
              <w:t>）在日常运行过程中，应加强个人职业病防护用品使用的监督和管理，督促工人作业时正确使用，同时加强高噪声作业场所个人职业病防护用品的定期维护和更换。</w:t>
            </w:r>
          </w:p>
          <w:p w14:paraId="2BC8DE25" w14:textId="21904D96" w:rsidR="001C5AAC" w:rsidRPr="00704C8F" w:rsidRDefault="000A610F" w:rsidP="000A610F">
            <w:pPr>
              <w:adjustRightInd w:val="0"/>
              <w:snapToGrid w:val="0"/>
              <w:ind w:firstLineChars="200" w:firstLine="420"/>
              <w:rPr>
                <w:rFonts w:ascii="Times New Roman" w:hAnsi="Times New Roman" w:cs="Times New Roman"/>
              </w:rPr>
            </w:pPr>
            <w:r w:rsidRPr="000A610F">
              <w:rPr>
                <w:rFonts w:ascii="Times New Roman" w:hAnsi="Times New Roman" w:cs="Times New Roman"/>
              </w:rPr>
              <w:t>（</w:t>
            </w:r>
            <w:r w:rsidRPr="000A610F">
              <w:rPr>
                <w:rFonts w:ascii="Times New Roman" w:hAnsi="Times New Roman" w:cs="Times New Roman" w:hint="eastAsia"/>
              </w:rPr>
              <w:t>10</w:t>
            </w:r>
            <w:r w:rsidRPr="000A610F">
              <w:rPr>
                <w:rFonts w:ascii="Times New Roman" w:hAnsi="Times New Roman" w:cs="Times New Roman"/>
              </w:rPr>
              <w:t>）应针对拟建项目的职业病危害特点，制定相应的密闭空间作业操作规程及安全卫生预案等，建立准入制度；进入密闭空间作业前（进行补焊等作业），要充分通风换气，并检测氧含量，检验合格后方可进入，同时，进入密闭空间作业的人员需配备可靠的个体防护装备，并有专人监护</w:t>
            </w:r>
            <w:r>
              <w:rPr>
                <w:rFonts w:ascii="Times New Roman" w:hAnsi="Times New Roman" w:cs="Times New Roman" w:hint="eastAsia"/>
              </w:rPr>
              <w:t>。</w:t>
            </w:r>
            <w:bookmarkEnd w:id="1"/>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t>技术审查专家组评审意见</w:t>
            </w:r>
          </w:p>
        </w:tc>
      </w:tr>
      <w:tr w:rsidR="00B42FEA" w:rsidRPr="00F504B7" w14:paraId="52E14B9D" w14:textId="77777777" w:rsidTr="00704C8F">
        <w:trPr>
          <w:trHeight w:val="1110"/>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8EDE51"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t>一、《预评价报告》目的明确、依据充分、程序规范、内容基本齐全，符合《职业病防治法》及相关法律、法规和技术标准的要求；</w:t>
            </w:r>
          </w:p>
          <w:p w14:paraId="00F38FB6"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t>二、《预评价报告》对该建设项目的职业病危害因素及对劳动者健康危害程度的分析和评价较全面、客观、准确；</w:t>
            </w:r>
          </w:p>
          <w:p w14:paraId="1ADCFB22"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lastRenderedPageBreak/>
              <w:t>三、《预评价报告》对该建设项目拟设置的职业病防护设施和个体防护用品分析与评价基本正确；</w:t>
            </w:r>
          </w:p>
          <w:p w14:paraId="2A9AFBCE"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t>四、《预评价报告》对该建设单位拟设置的职业卫生管理机构和职业卫生管理人员配置及有关制度进行了表述，提出的建议符合要求；</w:t>
            </w:r>
          </w:p>
          <w:p w14:paraId="16BAD283"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t>五、《预评价报告》对该建设项目提出的职业病防护措施和建议基本合理、可行，符合相关标准、规范的要求。</w:t>
            </w:r>
          </w:p>
          <w:p w14:paraId="182A9E0F"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t>六、《预评价报告》对该建设项目的职业病危害类型判定准确，评价结论正确。</w:t>
            </w:r>
          </w:p>
          <w:p w14:paraId="35FE5298" w14:textId="77777777" w:rsidR="0021226B" w:rsidRPr="0021226B"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hint="eastAsia"/>
              </w:rPr>
              <w:t>七</w:t>
            </w:r>
            <w:r w:rsidRPr="0021226B">
              <w:rPr>
                <w:rFonts w:ascii="Times New Roman" w:hAnsi="Times New Roman" w:cs="Times New Roman"/>
              </w:rPr>
              <w:t>、评审结论</w:t>
            </w:r>
          </w:p>
          <w:p w14:paraId="060D9A33" w14:textId="22499C07" w:rsidR="00B42FEA" w:rsidRPr="00522814" w:rsidRDefault="0021226B" w:rsidP="0021226B">
            <w:pPr>
              <w:adjustRightInd w:val="0"/>
              <w:snapToGrid w:val="0"/>
              <w:ind w:firstLineChars="200" w:firstLine="420"/>
              <w:rPr>
                <w:rFonts w:ascii="Times New Roman" w:hAnsi="Times New Roman" w:cs="Times New Roman"/>
              </w:rPr>
            </w:pPr>
            <w:r w:rsidRPr="0021226B">
              <w:rPr>
                <w:rFonts w:ascii="Times New Roman" w:hAnsi="Times New Roman" w:cs="Times New Roman"/>
              </w:rPr>
              <w:t>专家组同意通过该《</w:t>
            </w:r>
            <w:r w:rsidRPr="0021226B">
              <w:rPr>
                <w:rFonts w:ascii="Times New Roman" w:hAnsi="Times New Roman" w:cs="Times New Roman" w:hint="eastAsia"/>
              </w:rPr>
              <w:t>预</w:t>
            </w:r>
            <w:r w:rsidRPr="0021226B">
              <w:rPr>
                <w:rFonts w:ascii="Times New Roman" w:hAnsi="Times New Roman" w:cs="Times New Roman"/>
              </w:rPr>
              <w:t>评价报告》</w:t>
            </w:r>
            <w:r w:rsidRPr="0021226B">
              <w:rPr>
                <w:rFonts w:ascii="Times New Roman" w:hAnsi="Times New Roman" w:cs="Times New Roman" w:hint="eastAsia"/>
              </w:rPr>
              <w:t>。</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11EC" w14:textId="77777777" w:rsidR="00203660" w:rsidRDefault="00203660" w:rsidP="00F86064">
      <w:r>
        <w:separator/>
      </w:r>
    </w:p>
  </w:endnote>
  <w:endnote w:type="continuationSeparator" w:id="0">
    <w:p w14:paraId="0DC5939E" w14:textId="77777777" w:rsidR="00203660" w:rsidRDefault="0020366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A9D5" w14:textId="77777777" w:rsidR="00203660" w:rsidRDefault="00203660" w:rsidP="00F86064">
      <w:r>
        <w:separator/>
      </w:r>
    </w:p>
  </w:footnote>
  <w:footnote w:type="continuationSeparator" w:id="0">
    <w:p w14:paraId="52B4602A" w14:textId="77777777" w:rsidR="00203660" w:rsidRDefault="0020366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78344407">
    <w:abstractNumId w:val="1"/>
  </w:num>
  <w:num w:numId="2" w16cid:durableId="1552962522">
    <w:abstractNumId w:val="3"/>
  </w:num>
  <w:num w:numId="3" w16cid:durableId="2071418597">
    <w:abstractNumId w:val="0"/>
  </w:num>
  <w:num w:numId="4" w16cid:durableId="50941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216F"/>
    <w:rsid w:val="00031C4A"/>
    <w:rsid w:val="00047595"/>
    <w:rsid w:val="00047D73"/>
    <w:rsid w:val="0005417D"/>
    <w:rsid w:val="00091FDC"/>
    <w:rsid w:val="000A1057"/>
    <w:rsid w:val="000A610F"/>
    <w:rsid w:val="000D3C35"/>
    <w:rsid w:val="000D427F"/>
    <w:rsid w:val="000E5DFB"/>
    <w:rsid w:val="00106046"/>
    <w:rsid w:val="0011440B"/>
    <w:rsid w:val="00120D44"/>
    <w:rsid w:val="0015152C"/>
    <w:rsid w:val="001650D2"/>
    <w:rsid w:val="001773E2"/>
    <w:rsid w:val="001B64F4"/>
    <w:rsid w:val="001C5AAC"/>
    <w:rsid w:val="001F46C9"/>
    <w:rsid w:val="00203660"/>
    <w:rsid w:val="00206FFC"/>
    <w:rsid w:val="0021226B"/>
    <w:rsid w:val="00241A79"/>
    <w:rsid w:val="00257880"/>
    <w:rsid w:val="002767DB"/>
    <w:rsid w:val="002B79F4"/>
    <w:rsid w:val="002D06BB"/>
    <w:rsid w:val="002F4583"/>
    <w:rsid w:val="0031004F"/>
    <w:rsid w:val="00316860"/>
    <w:rsid w:val="003317D0"/>
    <w:rsid w:val="003374F4"/>
    <w:rsid w:val="0035749E"/>
    <w:rsid w:val="00367CB0"/>
    <w:rsid w:val="003C1514"/>
    <w:rsid w:val="003C6028"/>
    <w:rsid w:val="003F6478"/>
    <w:rsid w:val="00420AC5"/>
    <w:rsid w:val="00421085"/>
    <w:rsid w:val="00436FEC"/>
    <w:rsid w:val="00467281"/>
    <w:rsid w:val="00475F0F"/>
    <w:rsid w:val="00485836"/>
    <w:rsid w:val="004B1F67"/>
    <w:rsid w:val="004F2C4F"/>
    <w:rsid w:val="0050551E"/>
    <w:rsid w:val="00522814"/>
    <w:rsid w:val="00522C8E"/>
    <w:rsid w:val="005273F7"/>
    <w:rsid w:val="005429DB"/>
    <w:rsid w:val="00562E1F"/>
    <w:rsid w:val="005762A2"/>
    <w:rsid w:val="0057738A"/>
    <w:rsid w:val="005A6E60"/>
    <w:rsid w:val="005C4809"/>
    <w:rsid w:val="005F16E6"/>
    <w:rsid w:val="00611F39"/>
    <w:rsid w:val="00613104"/>
    <w:rsid w:val="00635AFF"/>
    <w:rsid w:val="006463E8"/>
    <w:rsid w:val="00650C4D"/>
    <w:rsid w:val="00663D60"/>
    <w:rsid w:val="00681778"/>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687D"/>
    <w:rsid w:val="007A094E"/>
    <w:rsid w:val="007C7BED"/>
    <w:rsid w:val="007E735E"/>
    <w:rsid w:val="007F27EE"/>
    <w:rsid w:val="007F5549"/>
    <w:rsid w:val="00807095"/>
    <w:rsid w:val="00813E3E"/>
    <w:rsid w:val="00817317"/>
    <w:rsid w:val="008305C9"/>
    <w:rsid w:val="00830BC9"/>
    <w:rsid w:val="00834A0B"/>
    <w:rsid w:val="00877476"/>
    <w:rsid w:val="00883DA3"/>
    <w:rsid w:val="0088565F"/>
    <w:rsid w:val="008B2D3D"/>
    <w:rsid w:val="008C097E"/>
    <w:rsid w:val="008C1364"/>
    <w:rsid w:val="008C427F"/>
    <w:rsid w:val="00902E17"/>
    <w:rsid w:val="00927DD9"/>
    <w:rsid w:val="009546EB"/>
    <w:rsid w:val="0096350F"/>
    <w:rsid w:val="00964EE0"/>
    <w:rsid w:val="00996377"/>
    <w:rsid w:val="009E2FE4"/>
    <w:rsid w:val="009E54F4"/>
    <w:rsid w:val="009E5FB0"/>
    <w:rsid w:val="00A00CDD"/>
    <w:rsid w:val="00A160E8"/>
    <w:rsid w:val="00A17BA7"/>
    <w:rsid w:val="00A2324E"/>
    <w:rsid w:val="00A37F37"/>
    <w:rsid w:val="00A458E3"/>
    <w:rsid w:val="00A64B6A"/>
    <w:rsid w:val="00A720CA"/>
    <w:rsid w:val="00A73A09"/>
    <w:rsid w:val="00A76523"/>
    <w:rsid w:val="00AB17C3"/>
    <w:rsid w:val="00AB21E4"/>
    <w:rsid w:val="00AC1337"/>
    <w:rsid w:val="00AF2F58"/>
    <w:rsid w:val="00AF4A8B"/>
    <w:rsid w:val="00AF54B1"/>
    <w:rsid w:val="00AF65A2"/>
    <w:rsid w:val="00AF6871"/>
    <w:rsid w:val="00B0719F"/>
    <w:rsid w:val="00B17E07"/>
    <w:rsid w:val="00B23E9B"/>
    <w:rsid w:val="00B42FEA"/>
    <w:rsid w:val="00B54A39"/>
    <w:rsid w:val="00B81922"/>
    <w:rsid w:val="00BB2120"/>
    <w:rsid w:val="00BC69BB"/>
    <w:rsid w:val="00BD2833"/>
    <w:rsid w:val="00BE02B9"/>
    <w:rsid w:val="00BE7FD0"/>
    <w:rsid w:val="00C022BE"/>
    <w:rsid w:val="00C07867"/>
    <w:rsid w:val="00C4677C"/>
    <w:rsid w:val="00C47139"/>
    <w:rsid w:val="00C56690"/>
    <w:rsid w:val="00C92CA5"/>
    <w:rsid w:val="00C94DF7"/>
    <w:rsid w:val="00CA4CD1"/>
    <w:rsid w:val="00CB0655"/>
    <w:rsid w:val="00CB7DC5"/>
    <w:rsid w:val="00CF2AB9"/>
    <w:rsid w:val="00CF4DCB"/>
    <w:rsid w:val="00D46BD7"/>
    <w:rsid w:val="00D51893"/>
    <w:rsid w:val="00DF47BE"/>
    <w:rsid w:val="00E11A0D"/>
    <w:rsid w:val="00E15FD2"/>
    <w:rsid w:val="00E16DD4"/>
    <w:rsid w:val="00E45B80"/>
    <w:rsid w:val="00E52A86"/>
    <w:rsid w:val="00E63895"/>
    <w:rsid w:val="00E76EAA"/>
    <w:rsid w:val="00EE17F1"/>
    <w:rsid w:val="00EE6E5D"/>
    <w:rsid w:val="00EF5B22"/>
    <w:rsid w:val="00F02F15"/>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
    <w:basedOn w:val="a"/>
    <w:link w:val="af0"/>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
    <w:basedOn w:val="a0"/>
    <w:link w:val="af"/>
    <w:rsid w:val="00D51893"/>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94D1-CC2B-4E72-8A64-743211F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1317</Words>
  <Characters>1384</Characters>
  <Application>Microsoft Office Word</Application>
  <DocSecurity>0</DocSecurity>
  <Lines>92</Lines>
  <Paragraphs>100</Paragraphs>
  <ScaleCrop>false</ScaleCrop>
  <Company>CHINA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104</cp:revision>
  <dcterms:created xsi:type="dcterms:W3CDTF">2023-09-06T08:46:00Z</dcterms:created>
  <dcterms:modified xsi:type="dcterms:W3CDTF">2025-09-26T05:15:00Z</dcterms:modified>
</cp:coreProperties>
</file>